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DECEB" w14:textId="6B261EBC" w:rsidR="00EB09C5" w:rsidRPr="00B6240C" w:rsidRDefault="006653E6" w:rsidP="00525C26">
      <w:pPr>
        <w:pStyle w:val="SubHeading1"/>
        <w:rPr>
          <w:color w:val="066684" w:themeColor="accent6" w:themeShade="BF"/>
          <w:sz w:val="28"/>
          <w:szCs w:val="24"/>
        </w:rPr>
      </w:pPr>
      <w:r w:rsidRPr="00B6240C">
        <w:rPr>
          <w:color w:val="066684" w:themeColor="accent6" w:themeShade="BF"/>
          <w:sz w:val="28"/>
          <w:szCs w:val="24"/>
        </w:rPr>
        <w:t xml:space="preserve">Gas Performance Assurance Performance Improvement Plan </w:t>
      </w:r>
      <w:r w:rsidR="0051594A" w:rsidRPr="00B6240C">
        <w:rPr>
          <w:color w:val="066684" w:themeColor="accent6" w:themeShade="BF"/>
          <w:sz w:val="28"/>
          <w:szCs w:val="24"/>
        </w:rPr>
        <w:t>(PIP)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1"/>
        <w:gridCol w:w="1827"/>
        <w:gridCol w:w="2236"/>
        <w:gridCol w:w="1282"/>
      </w:tblGrid>
      <w:tr w:rsidR="00576CD2" w14:paraId="1F7D0568" w14:textId="77777777" w:rsidTr="000B3710">
        <w:tc>
          <w:tcPr>
            <w:tcW w:w="5000" w:type="pct"/>
            <w:gridSpan w:val="4"/>
            <w:shd w:val="clear" w:color="auto" w:fill="DAF0F3" w:themeFill="accent5" w:themeFillTint="33"/>
          </w:tcPr>
          <w:p w14:paraId="6B14FEBA" w14:textId="77777777" w:rsidR="00576CD2" w:rsidRPr="009933AA" w:rsidRDefault="00576CD2" w:rsidP="00802928">
            <w:pPr>
              <w:spacing w:before="240" w:after="240"/>
              <w:jc w:val="center"/>
              <w:rPr>
                <w:sz w:val="28"/>
                <w:szCs w:val="28"/>
                <w:lang w:val="en-US"/>
              </w:rPr>
            </w:pPr>
            <w:r w:rsidRPr="00B6240C">
              <w:rPr>
                <w:b/>
                <w:bCs/>
                <w:color w:val="066684" w:themeColor="accent6" w:themeShade="BF"/>
                <w:sz w:val="28"/>
                <w:szCs w:val="28"/>
                <w:lang w:val="en-US"/>
              </w:rPr>
              <w:t>SECTION A – RESOLUTION PLAN CONTROL</w:t>
            </w:r>
          </w:p>
        </w:tc>
      </w:tr>
      <w:tr w:rsidR="00576CD2" w14:paraId="00D2BAC4" w14:textId="77777777" w:rsidTr="00776608">
        <w:tc>
          <w:tcPr>
            <w:tcW w:w="2036" w:type="pct"/>
            <w:shd w:val="clear" w:color="auto" w:fill="DAF0F3" w:themeFill="accent5" w:themeFillTint="33"/>
          </w:tcPr>
          <w:p w14:paraId="1A45268C" w14:textId="01BE9B5E" w:rsidR="00576CD2" w:rsidRPr="00B6240C" w:rsidRDefault="00576CD2" w:rsidP="00757B5D">
            <w:pPr>
              <w:tabs>
                <w:tab w:val="right" w:pos="3455"/>
              </w:tabs>
              <w:spacing w:before="240" w:after="240"/>
              <w:rPr>
                <w:b/>
                <w:bCs/>
                <w:color w:val="066684" w:themeColor="accent6" w:themeShade="BF"/>
                <w:szCs w:val="20"/>
                <w:lang w:val="en-US"/>
              </w:rPr>
            </w:pPr>
            <w:r w:rsidRPr="00B6240C">
              <w:rPr>
                <w:b/>
                <w:bCs/>
                <w:color w:val="066684" w:themeColor="accent6" w:themeShade="BF"/>
                <w:szCs w:val="20"/>
                <w:lang w:val="en-US"/>
              </w:rPr>
              <w:t>E</w:t>
            </w:r>
            <w:r w:rsidR="00CA3562">
              <w:rPr>
                <w:b/>
                <w:bCs/>
                <w:color w:val="066684" w:themeColor="accent6" w:themeShade="BF"/>
                <w:szCs w:val="20"/>
                <w:lang w:val="en-US"/>
              </w:rPr>
              <w:t>RROR</w:t>
            </w:r>
            <w:r w:rsidRPr="00B6240C">
              <w:rPr>
                <w:b/>
                <w:bCs/>
                <w:color w:val="066684" w:themeColor="accent6" w:themeShade="BF"/>
                <w:szCs w:val="20"/>
                <w:lang w:val="en-US"/>
              </w:rPr>
              <w:t>/F</w:t>
            </w:r>
            <w:r w:rsidR="00D855E3">
              <w:rPr>
                <w:b/>
                <w:bCs/>
                <w:color w:val="066684" w:themeColor="accent6" w:themeShade="BF"/>
                <w:szCs w:val="20"/>
                <w:lang w:val="en-US"/>
              </w:rPr>
              <w:t>AILURE TITLE</w:t>
            </w:r>
            <w:r w:rsidR="00757B5D" w:rsidRPr="00B6240C">
              <w:rPr>
                <w:b/>
                <w:bCs/>
                <w:color w:val="066684" w:themeColor="accent6" w:themeShade="BF"/>
                <w:szCs w:val="20"/>
                <w:lang w:val="en-US"/>
              </w:rPr>
              <w:tab/>
            </w:r>
          </w:p>
        </w:tc>
        <w:tc>
          <w:tcPr>
            <w:tcW w:w="2964" w:type="pct"/>
            <w:gridSpan w:val="3"/>
            <w:shd w:val="clear" w:color="auto" w:fill="auto"/>
          </w:tcPr>
          <w:p w14:paraId="69E49270" w14:textId="77777777" w:rsidR="00576CD2" w:rsidRDefault="00576CD2" w:rsidP="00802928">
            <w:pPr>
              <w:spacing w:before="240" w:after="240"/>
              <w:rPr>
                <w:lang w:val="en-US"/>
              </w:rPr>
            </w:pPr>
          </w:p>
        </w:tc>
      </w:tr>
      <w:tr w:rsidR="00576CD2" w14:paraId="3CF7887E" w14:textId="77777777" w:rsidTr="00776608">
        <w:tc>
          <w:tcPr>
            <w:tcW w:w="2036" w:type="pct"/>
            <w:shd w:val="clear" w:color="auto" w:fill="DAF0F3" w:themeFill="accent5" w:themeFillTint="33"/>
          </w:tcPr>
          <w:p w14:paraId="2F53B025" w14:textId="1D3C9C93" w:rsidR="00576CD2" w:rsidRPr="00B6240C" w:rsidRDefault="00576CD2" w:rsidP="00802928">
            <w:pPr>
              <w:spacing w:before="240" w:after="240"/>
              <w:rPr>
                <w:b/>
                <w:bCs/>
                <w:color w:val="066684" w:themeColor="accent6" w:themeShade="BF"/>
                <w:szCs w:val="20"/>
                <w:lang w:val="en-US"/>
              </w:rPr>
            </w:pPr>
            <w:r w:rsidRPr="00B6240C">
              <w:rPr>
                <w:b/>
                <w:bCs/>
                <w:color w:val="066684" w:themeColor="accent6" w:themeShade="BF"/>
                <w:szCs w:val="20"/>
                <w:lang w:val="en-US"/>
              </w:rPr>
              <w:t>A</w:t>
            </w:r>
            <w:r w:rsidR="00D855E3">
              <w:rPr>
                <w:b/>
                <w:bCs/>
                <w:color w:val="066684" w:themeColor="accent6" w:themeShade="BF"/>
                <w:szCs w:val="20"/>
                <w:lang w:val="en-US"/>
              </w:rPr>
              <w:t>SSOCIATED</w:t>
            </w:r>
            <w:r w:rsidRPr="00B6240C">
              <w:rPr>
                <w:b/>
                <w:bCs/>
                <w:color w:val="066684" w:themeColor="accent6" w:themeShade="BF"/>
                <w:szCs w:val="20"/>
                <w:lang w:val="en-US"/>
              </w:rPr>
              <w:t xml:space="preserve"> PAC I</w:t>
            </w:r>
            <w:r w:rsidR="00D855E3">
              <w:rPr>
                <w:b/>
                <w:bCs/>
                <w:color w:val="066684" w:themeColor="accent6" w:themeShade="BF"/>
                <w:szCs w:val="20"/>
                <w:lang w:val="en-US"/>
              </w:rPr>
              <w:t>SSUE</w:t>
            </w:r>
            <w:r w:rsidRPr="00B6240C">
              <w:rPr>
                <w:b/>
                <w:bCs/>
                <w:color w:val="066684" w:themeColor="accent6" w:themeShade="BF"/>
                <w:szCs w:val="20"/>
                <w:lang w:val="en-US"/>
              </w:rPr>
              <w:t xml:space="preserve"> N</w:t>
            </w:r>
            <w:r w:rsidR="00D855E3">
              <w:rPr>
                <w:b/>
                <w:bCs/>
                <w:color w:val="066684" w:themeColor="accent6" w:themeShade="BF"/>
                <w:szCs w:val="20"/>
                <w:lang w:val="en-US"/>
              </w:rPr>
              <w:t>UMBER</w:t>
            </w:r>
            <w:r w:rsidRPr="00B6240C">
              <w:rPr>
                <w:b/>
                <w:bCs/>
                <w:color w:val="066684" w:themeColor="accent6" w:themeShade="BF"/>
                <w:szCs w:val="20"/>
                <w:lang w:val="en-US"/>
              </w:rPr>
              <w:t xml:space="preserve"> (</w:t>
            </w:r>
            <w:r w:rsidR="00AB48F3" w:rsidRPr="00B6240C">
              <w:rPr>
                <w:b/>
                <w:bCs/>
                <w:color w:val="066684" w:themeColor="accent6" w:themeShade="BF"/>
                <w:szCs w:val="20"/>
                <w:lang w:val="en-US"/>
              </w:rPr>
              <w:t>WHERE APPROPRIATE)</w:t>
            </w:r>
          </w:p>
        </w:tc>
        <w:tc>
          <w:tcPr>
            <w:tcW w:w="1013" w:type="pct"/>
            <w:shd w:val="clear" w:color="auto" w:fill="auto"/>
          </w:tcPr>
          <w:p w14:paraId="38994519" w14:textId="77777777" w:rsidR="00576CD2" w:rsidRDefault="00576CD2" w:rsidP="00802928">
            <w:pPr>
              <w:spacing w:before="240" w:after="240"/>
              <w:rPr>
                <w:lang w:val="en-US"/>
              </w:rPr>
            </w:pPr>
          </w:p>
        </w:tc>
        <w:tc>
          <w:tcPr>
            <w:tcW w:w="1240" w:type="pct"/>
            <w:shd w:val="clear" w:color="auto" w:fill="DAF0F3" w:themeFill="accent5" w:themeFillTint="33"/>
          </w:tcPr>
          <w:p w14:paraId="6AFCA443" w14:textId="747291B7" w:rsidR="00576CD2" w:rsidRPr="00B6240C" w:rsidRDefault="00AB48F3" w:rsidP="00802928">
            <w:pPr>
              <w:spacing w:before="240" w:after="240"/>
              <w:rPr>
                <w:b/>
                <w:bCs/>
                <w:color w:val="066684" w:themeColor="accent6" w:themeShade="BF"/>
                <w:szCs w:val="20"/>
                <w:lang w:val="en-US"/>
              </w:rPr>
            </w:pPr>
            <w:r w:rsidRPr="00B6240C">
              <w:rPr>
                <w:b/>
                <w:bCs/>
                <w:color w:val="066684" w:themeColor="accent6" w:themeShade="BF"/>
                <w:szCs w:val="20"/>
                <w:lang w:val="en-US"/>
              </w:rPr>
              <w:t>PAFA REF (FOR PAFA TO COMPLETE)</w:t>
            </w:r>
          </w:p>
        </w:tc>
        <w:tc>
          <w:tcPr>
            <w:tcW w:w="711" w:type="pct"/>
            <w:shd w:val="clear" w:color="auto" w:fill="auto"/>
          </w:tcPr>
          <w:p w14:paraId="79368E21" w14:textId="77777777" w:rsidR="00576CD2" w:rsidRDefault="00576CD2" w:rsidP="00802928">
            <w:pPr>
              <w:spacing w:before="240" w:after="240"/>
              <w:rPr>
                <w:lang w:val="en-US"/>
              </w:rPr>
            </w:pPr>
          </w:p>
        </w:tc>
      </w:tr>
      <w:tr w:rsidR="00576CD2" w14:paraId="1D9DBD4C" w14:textId="77777777" w:rsidTr="00776608">
        <w:tc>
          <w:tcPr>
            <w:tcW w:w="2036" w:type="pct"/>
            <w:shd w:val="clear" w:color="auto" w:fill="DAF0F3" w:themeFill="accent5" w:themeFillTint="33"/>
          </w:tcPr>
          <w:p w14:paraId="7F3C1107" w14:textId="4097EC1D" w:rsidR="00576CD2" w:rsidRPr="00B6240C" w:rsidRDefault="00AB48F3" w:rsidP="00802928">
            <w:pPr>
              <w:spacing w:before="240" w:after="240"/>
              <w:rPr>
                <w:b/>
                <w:bCs/>
                <w:color w:val="066684" w:themeColor="accent6" w:themeShade="BF"/>
                <w:szCs w:val="20"/>
                <w:lang w:val="en-US"/>
              </w:rPr>
            </w:pPr>
            <w:r w:rsidRPr="00B6240C">
              <w:rPr>
                <w:b/>
                <w:bCs/>
                <w:color w:val="066684" w:themeColor="accent6" w:themeShade="BF"/>
                <w:szCs w:val="20"/>
                <w:lang w:val="en-US"/>
              </w:rPr>
              <w:t>DATE ERROR/FAILURE ORIGINALLY IDENTIFIED</w:t>
            </w:r>
          </w:p>
        </w:tc>
        <w:tc>
          <w:tcPr>
            <w:tcW w:w="1013" w:type="pct"/>
            <w:shd w:val="clear" w:color="auto" w:fill="auto"/>
          </w:tcPr>
          <w:p w14:paraId="3E662FC8" w14:textId="77777777" w:rsidR="00576CD2" w:rsidRDefault="00576CD2" w:rsidP="00802928">
            <w:pPr>
              <w:spacing w:before="240" w:after="240"/>
              <w:rPr>
                <w:lang w:val="en-US"/>
              </w:rPr>
            </w:pPr>
          </w:p>
        </w:tc>
        <w:tc>
          <w:tcPr>
            <w:tcW w:w="1240" w:type="pct"/>
            <w:shd w:val="clear" w:color="auto" w:fill="DAF0F3" w:themeFill="accent5" w:themeFillTint="33"/>
          </w:tcPr>
          <w:p w14:paraId="7143D768" w14:textId="27360A7C" w:rsidR="00576CD2" w:rsidRPr="00B6240C" w:rsidRDefault="00AB48F3" w:rsidP="00802928">
            <w:pPr>
              <w:spacing w:before="240" w:after="240"/>
              <w:rPr>
                <w:b/>
                <w:bCs/>
                <w:color w:val="066684" w:themeColor="accent6" w:themeShade="BF"/>
                <w:szCs w:val="20"/>
                <w:lang w:val="en-US"/>
              </w:rPr>
            </w:pPr>
            <w:r w:rsidRPr="00B6240C">
              <w:rPr>
                <w:b/>
                <w:bCs/>
                <w:color w:val="066684" w:themeColor="accent6" w:themeShade="BF"/>
                <w:szCs w:val="20"/>
                <w:lang w:val="en-US"/>
              </w:rPr>
              <w:t>DATE OF ACTION PLAN SUBMISSION</w:t>
            </w:r>
          </w:p>
        </w:tc>
        <w:tc>
          <w:tcPr>
            <w:tcW w:w="711" w:type="pct"/>
            <w:shd w:val="clear" w:color="auto" w:fill="auto"/>
          </w:tcPr>
          <w:p w14:paraId="52ABA31F" w14:textId="77777777" w:rsidR="00576CD2" w:rsidRDefault="00576CD2" w:rsidP="00802928">
            <w:pPr>
              <w:spacing w:before="240" w:after="240"/>
              <w:rPr>
                <w:lang w:val="en-US"/>
              </w:rPr>
            </w:pPr>
          </w:p>
        </w:tc>
      </w:tr>
      <w:tr w:rsidR="00273FB5" w14:paraId="201DBA18" w14:textId="77777777" w:rsidTr="00273FB5">
        <w:tc>
          <w:tcPr>
            <w:tcW w:w="2036" w:type="pct"/>
            <w:shd w:val="clear" w:color="auto" w:fill="DAF0F3" w:themeFill="accent5" w:themeFillTint="33"/>
          </w:tcPr>
          <w:p w14:paraId="4773C8B4" w14:textId="4014BBCF" w:rsidR="00273FB5" w:rsidRPr="00B6240C" w:rsidRDefault="00AB48F3" w:rsidP="00802928">
            <w:pPr>
              <w:spacing w:before="240" w:after="240"/>
              <w:rPr>
                <w:b/>
                <w:bCs/>
                <w:color w:val="066684" w:themeColor="accent6" w:themeShade="BF"/>
                <w:szCs w:val="20"/>
                <w:lang w:val="en-US"/>
              </w:rPr>
            </w:pPr>
            <w:r w:rsidRPr="00B6240C">
              <w:rPr>
                <w:b/>
                <w:bCs/>
                <w:color w:val="066684" w:themeColor="accent6" w:themeShade="BF"/>
                <w:szCs w:val="20"/>
                <w:lang w:val="en-US"/>
              </w:rPr>
              <w:t>PERFORMANCE ASSURANCE PARTY (PAP)</w:t>
            </w:r>
          </w:p>
        </w:tc>
        <w:tc>
          <w:tcPr>
            <w:tcW w:w="2964" w:type="pct"/>
            <w:gridSpan w:val="3"/>
            <w:shd w:val="clear" w:color="auto" w:fill="auto"/>
          </w:tcPr>
          <w:p w14:paraId="7EEB3358" w14:textId="77777777" w:rsidR="00273FB5" w:rsidRDefault="00273FB5" w:rsidP="00802928">
            <w:pPr>
              <w:spacing w:before="240" w:after="240"/>
              <w:rPr>
                <w:lang w:val="en-US"/>
              </w:rPr>
            </w:pPr>
          </w:p>
        </w:tc>
      </w:tr>
      <w:tr w:rsidR="00576CD2" w14:paraId="144D3B27" w14:textId="77777777" w:rsidTr="00776608">
        <w:tc>
          <w:tcPr>
            <w:tcW w:w="2036" w:type="pct"/>
            <w:shd w:val="clear" w:color="auto" w:fill="DAF0F3" w:themeFill="accent5" w:themeFillTint="33"/>
          </w:tcPr>
          <w:p w14:paraId="2F78FFC4" w14:textId="1DF2E3E3" w:rsidR="00576CD2" w:rsidRPr="00B6240C" w:rsidRDefault="00AB48F3" w:rsidP="00802928">
            <w:pPr>
              <w:spacing w:before="240" w:after="240"/>
              <w:rPr>
                <w:b/>
                <w:bCs/>
                <w:color w:val="066684" w:themeColor="accent6" w:themeShade="BF"/>
                <w:szCs w:val="20"/>
                <w:lang w:val="en-US"/>
              </w:rPr>
            </w:pPr>
            <w:r w:rsidRPr="00B6240C">
              <w:rPr>
                <w:b/>
                <w:bCs/>
                <w:color w:val="066684" w:themeColor="accent6" w:themeShade="BF"/>
                <w:szCs w:val="20"/>
                <w:lang w:val="en-US"/>
              </w:rPr>
              <w:t>RESOLUTION PLAN CONTACT AND CONTACT DETAILS</w:t>
            </w:r>
          </w:p>
        </w:tc>
        <w:tc>
          <w:tcPr>
            <w:tcW w:w="2964" w:type="pct"/>
            <w:gridSpan w:val="3"/>
            <w:shd w:val="clear" w:color="auto" w:fill="auto"/>
          </w:tcPr>
          <w:p w14:paraId="4FF8BBE6" w14:textId="77777777" w:rsidR="00576CD2" w:rsidRDefault="00576CD2" w:rsidP="00802928">
            <w:pPr>
              <w:rPr>
                <w:lang w:val="en-US"/>
              </w:rPr>
            </w:pPr>
          </w:p>
        </w:tc>
      </w:tr>
      <w:tr w:rsidR="00576CD2" w14:paraId="7E5F7773" w14:textId="77777777" w:rsidTr="00776608">
        <w:trPr>
          <w:trHeight w:val="1639"/>
        </w:trPr>
        <w:tc>
          <w:tcPr>
            <w:tcW w:w="2036" w:type="pct"/>
            <w:shd w:val="clear" w:color="auto" w:fill="DAF0F3" w:themeFill="accent5" w:themeFillTint="33"/>
          </w:tcPr>
          <w:p w14:paraId="71E2FD6A" w14:textId="20D1B4DB" w:rsidR="00576CD2" w:rsidRPr="00B6240C" w:rsidRDefault="00AB48F3" w:rsidP="00802928">
            <w:pPr>
              <w:spacing w:before="240" w:after="240"/>
              <w:rPr>
                <w:b/>
                <w:bCs/>
                <w:color w:val="066684" w:themeColor="accent6" w:themeShade="BF"/>
                <w:szCs w:val="20"/>
                <w:lang w:val="en-US"/>
              </w:rPr>
            </w:pPr>
            <w:r w:rsidRPr="00B6240C">
              <w:rPr>
                <w:b/>
                <w:bCs/>
                <w:color w:val="066684" w:themeColor="accent6" w:themeShade="BF"/>
                <w:szCs w:val="20"/>
                <w:lang w:val="en-US"/>
              </w:rPr>
              <w:t>SENIOR MANAGER COMMITTING TO SUCCESSFUL DELIVERY OF THE RESOLUTION PLAN</w:t>
            </w:r>
          </w:p>
        </w:tc>
        <w:tc>
          <w:tcPr>
            <w:tcW w:w="2964" w:type="pct"/>
            <w:gridSpan w:val="3"/>
            <w:shd w:val="clear" w:color="auto" w:fill="auto"/>
          </w:tcPr>
          <w:p w14:paraId="2C20B8D4" w14:textId="77777777" w:rsidR="00576CD2" w:rsidRDefault="00576CD2" w:rsidP="00802928">
            <w:pPr>
              <w:rPr>
                <w:lang w:val="en-US"/>
              </w:rPr>
            </w:pPr>
          </w:p>
        </w:tc>
      </w:tr>
    </w:tbl>
    <w:p w14:paraId="3CB9AABC" w14:textId="77777777" w:rsidR="0051594A" w:rsidRPr="0051594A" w:rsidRDefault="0051594A" w:rsidP="0051594A"/>
    <w:p w14:paraId="2FD1E289" w14:textId="6AFC74D8" w:rsidR="0051594A" w:rsidRPr="0051594A" w:rsidRDefault="0051594A" w:rsidP="0051594A">
      <w:pPr>
        <w:pStyle w:val="SubHeading1"/>
        <w:rPr>
          <w:color w:val="4AB5C4" w:themeColor="accent5"/>
          <w:sz w:val="28"/>
          <w:szCs w:val="24"/>
        </w:rPr>
      </w:pPr>
    </w:p>
    <w:p w14:paraId="1100CBB5" w14:textId="17C5C206" w:rsidR="002A1862" w:rsidRDefault="002A1862" w:rsidP="0051594A">
      <w:pPr>
        <w:pStyle w:val="SubHeading1"/>
        <w:rPr>
          <w:color w:val="4AB5C4" w:themeColor="accent5"/>
          <w:sz w:val="28"/>
          <w:szCs w:val="24"/>
        </w:rPr>
      </w:pPr>
    </w:p>
    <w:p w14:paraId="18B12DCF" w14:textId="2D66487B" w:rsidR="00DB1F9B" w:rsidRDefault="00DB1F9B" w:rsidP="0051594A">
      <w:pPr>
        <w:pStyle w:val="SubHeading1"/>
        <w:rPr>
          <w:color w:val="4AB5C4" w:themeColor="accent5"/>
          <w:sz w:val="28"/>
          <w:szCs w:val="24"/>
        </w:rPr>
      </w:pPr>
    </w:p>
    <w:p w14:paraId="47F76522" w14:textId="77777777" w:rsidR="00DB1F9B" w:rsidRDefault="00DB1F9B">
      <w:pPr>
        <w:spacing w:after="160" w:line="259" w:lineRule="auto"/>
        <w:rPr>
          <w:b/>
          <w:caps/>
          <w:color w:val="4AB5C4" w:themeColor="accent5"/>
          <w:sz w:val="28"/>
          <w:szCs w:val="24"/>
        </w:rPr>
      </w:pPr>
      <w:r>
        <w:rPr>
          <w:color w:val="4AB5C4" w:themeColor="accent5"/>
          <w:sz w:val="28"/>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7013"/>
      </w:tblGrid>
      <w:tr w:rsidR="00CB22FA" w14:paraId="7D52495E" w14:textId="77777777" w:rsidTr="00960FC3">
        <w:tc>
          <w:tcPr>
            <w:tcW w:w="5000" w:type="pct"/>
            <w:gridSpan w:val="2"/>
            <w:shd w:val="clear" w:color="auto" w:fill="DAF0F3" w:themeFill="accent5" w:themeFillTint="33"/>
          </w:tcPr>
          <w:p w14:paraId="1E517A8E" w14:textId="77777777" w:rsidR="00CB22FA" w:rsidRPr="00B6240C" w:rsidRDefault="00CB22FA" w:rsidP="00960FC3">
            <w:pPr>
              <w:shd w:val="clear" w:color="auto" w:fill="DAF0F3" w:themeFill="accent5" w:themeFillTint="33"/>
              <w:spacing w:before="240" w:after="240"/>
              <w:jc w:val="center"/>
              <w:rPr>
                <w:b/>
                <w:bCs/>
                <w:color w:val="066684" w:themeColor="accent6" w:themeShade="BF"/>
                <w:sz w:val="28"/>
                <w:szCs w:val="28"/>
                <w:lang w:val="en-US"/>
              </w:rPr>
            </w:pPr>
            <w:r w:rsidRPr="00B6240C">
              <w:rPr>
                <w:b/>
                <w:bCs/>
                <w:color w:val="066684" w:themeColor="accent6" w:themeShade="BF"/>
                <w:sz w:val="28"/>
                <w:szCs w:val="28"/>
                <w:lang w:val="en-US"/>
              </w:rPr>
              <w:lastRenderedPageBreak/>
              <w:t>SECTION B – ERROR/FAILURE DESCRIPTION</w:t>
            </w:r>
          </w:p>
          <w:p w14:paraId="36D7512F" w14:textId="77777777" w:rsidR="00CB22FA" w:rsidRDefault="00CB22FA" w:rsidP="00802928">
            <w:pPr>
              <w:spacing w:before="240" w:after="240"/>
              <w:jc w:val="center"/>
              <w:rPr>
                <w:lang w:val="en-US"/>
              </w:rPr>
            </w:pPr>
            <w:r w:rsidRPr="00B6240C">
              <w:rPr>
                <w:b/>
                <w:bCs/>
                <w:color w:val="066684" w:themeColor="accent6" w:themeShade="BF"/>
                <w:sz w:val="28"/>
                <w:szCs w:val="28"/>
                <w:lang w:val="en-US"/>
              </w:rPr>
              <w:t>&amp; PERFORMANCE RESOLUTION DESCRIPTION</w:t>
            </w:r>
          </w:p>
        </w:tc>
      </w:tr>
      <w:tr w:rsidR="00CB22FA" w14:paraId="3E1E6CAC" w14:textId="77777777" w:rsidTr="00960FC3">
        <w:trPr>
          <w:trHeight w:val="2054"/>
        </w:trPr>
        <w:tc>
          <w:tcPr>
            <w:tcW w:w="1111" w:type="pct"/>
            <w:shd w:val="clear" w:color="auto" w:fill="DAF0F3" w:themeFill="accent5" w:themeFillTint="33"/>
          </w:tcPr>
          <w:p w14:paraId="58D59E6C" w14:textId="238B9A25" w:rsidR="00CB22FA" w:rsidRPr="00B6240C" w:rsidRDefault="00AB48F3" w:rsidP="00802928">
            <w:pPr>
              <w:spacing w:before="240" w:after="240"/>
              <w:rPr>
                <w:b/>
                <w:bCs/>
                <w:color w:val="066684" w:themeColor="accent6" w:themeShade="BF"/>
                <w:szCs w:val="20"/>
                <w:lang w:val="en-US"/>
              </w:rPr>
            </w:pPr>
            <w:r w:rsidRPr="00B6240C">
              <w:rPr>
                <w:b/>
                <w:bCs/>
                <w:color w:val="066684" w:themeColor="accent6" w:themeShade="BF"/>
                <w:szCs w:val="20"/>
                <w:lang w:val="en-US"/>
              </w:rPr>
              <w:t>ERROR/FAILURE DESCRIPTION</w:t>
            </w:r>
          </w:p>
          <w:p w14:paraId="162B7811" w14:textId="77777777" w:rsidR="00CB22FA" w:rsidRPr="00B6240C" w:rsidRDefault="00CB22FA" w:rsidP="00802928">
            <w:pPr>
              <w:spacing w:before="240" w:after="240"/>
              <w:rPr>
                <w:b/>
                <w:bCs/>
                <w:color w:val="066684" w:themeColor="accent6" w:themeShade="BF"/>
                <w:szCs w:val="20"/>
                <w:lang w:val="en-US"/>
              </w:rPr>
            </w:pPr>
          </w:p>
        </w:tc>
        <w:tc>
          <w:tcPr>
            <w:tcW w:w="3889" w:type="pct"/>
            <w:shd w:val="clear" w:color="auto" w:fill="auto"/>
          </w:tcPr>
          <w:p w14:paraId="1CA9EE0F" w14:textId="77777777" w:rsidR="00CB22FA" w:rsidRDefault="00CB22FA" w:rsidP="00802928">
            <w:pPr>
              <w:rPr>
                <w:lang w:val="en-US"/>
              </w:rPr>
            </w:pPr>
          </w:p>
        </w:tc>
      </w:tr>
      <w:tr w:rsidR="00CB22FA" w14:paraId="56A04CBB" w14:textId="77777777" w:rsidTr="00960FC3">
        <w:trPr>
          <w:trHeight w:val="2835"/>
        </w:trPr>
        <w:tc>
          <w:tcPr>
            <w:tcW w:w="1111" w:type="pct"/>
            <w:shd w:val="clear" w:color="auto" w:fill="DAF0F3" w:themeFill="accent5" w:themeFillTint="33"/>
          </w:tcPr>
          <w:p w14:paraId="303BD74E" w14:textId="070D2521" w:rsidR="00CB22FA" w:rsidRPr="00B6240C" w:rsidRDefault="00AB48F3" w:rsidP="00802928">
            <w:pPr>
              <w:spacing w:before="240" w:after="240"/>
              <w:rPr>
                <w:b/>
                <w:bCs/>
                <w:color w:val="066684" w:themeColor="accent6" w:themeShade="BF"/>
                <w:szCs w:val="20"/>
                <w:lang w:val="en-US"/>
              </w:rPr>
            </w:pPr>
            <w:r w:rsidRPr="00B6240C">
              <w:rPr>
                <w:b/>
                <w:bCs/>
                <w:color w:val="066684" w:themeColor="accent6" w:themeShade="BF"/>
                <w:szCs w:val="20"/>
                <w:lang w:val="en-US"/>
              </w:rPr>
              <w:t>RESOLUTION DESCRIPTION</w:t>
            </w:r>
          </w:p>
          <w:p w14:paraId="02BF967E" w14:textId="77777777" w:rsidR="00CB22FA" w:rsidRPr="00B6240C" w:rsidRDefault="00CB22FA" w:rsidP="00802928">
            <w:pPr>
              <w:spacing w:before="240" w:after="240"/>
              <w:rPr>
                <w:b/>
                <w:bCs/>
                <w:color w:val="066684" w:themeColor="accent6" w:themeShade="BF"/>
                <w:szCs w:val="20"/>
                <w:lang w:val="en-US"/>
              </w:rPr>
            </w:pPr>
          </w:p>
          <w:p w14:paraId="0AFD1A5F" w14:textId="77777777" w:rsidR="00CB22FA" w:rsidRPr="00B6240C" w:rsidRDefault="00CB22FA" w:rsidP="00802928">
            <w:pPr>
              <w:spacing w:before="240" w:after="240"/>
              <w:rPr>
                <w:b/>
                <w:bCs/>
                <w:color w:val="066684" w:themeColor="accent6" w:themeShade="BF"/>
                <w:szCs w:val="20"/>
                <w:lang w:val="en-US"/>
              </w:rPr>
            </w:pPr>
          </w:p>
        </w:tc>
        <w:tc>
          <w:tcPr>
            <w:tcW w:w="3889" w:type="pct"/>
            <w:shd w:val="clear" w:color="auto" w:fill="auto"/>
          </w:tcPr>
          <w:p w14:paraId="2AE963A4" w14:textId="77777777" w:rsidR="00CB22FA" w:rsidRDefault="00CB22FA" w:rsidP="00802928">
            <w:pPr>
              <w:rPr>
                <w:lang w:val="en-US"/>
              </w:rPr>
            </w:pPr>
          </w:p>
        </w:tc>
      </w:tr>
    </w:tbl>
    <w:p w14:paraId="751C8042" w14:textId="4036F48C" w:rsidR="00BE5B80" w:rsidRDefault="00BE5B80">
      <w:pPr>
        <w:spacing w:after="160" w:line="259" w:lineRule="auto"/>
        <w:rPr>
          <w:b/>
          <w:caps/>
          <w:color w:val="6FBA67"/>
          <w:sz w:val="24"/>
        </w:rPr>
      </w:pPr>
    </w:p>
    <w:p w14:paraId="78C2D12C" w14:textId="77777777" w:rsidR="00CB22FA" w:rsidRDefault="00CB22FA">
      <w:pPr>
        <w:spacing w:after="160" w:line="259" w:lineRule="auto"/>
        <w:rPr>
          <w:b/>
          <w:caps/>
          <w:color w:val="6FBA67"/>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5844"/>
        <w:gridCol w:w="1670"/>
      </w:tblGrid>
      <w:tr w:rsidR="00754A3A" w14:paraId="7F5EBF85" w14:textId="77777777" w:rsidTr="00960FC3">
        <w:tc>
          <w:tcPr>
            <w:tcW w:w="5000" w:type="pct"/>
            <w:gridSpan w:val="3"/>
            <w:shd w:val="clear" w:color="auto" w:fill="DAF0F3" w:themeFill="accent5" w:themeFillTint="33"/>
          </w:tcPr>
          <w:p w14:paraId="2B97F355" w14:textId="77777777" w:rsidR="00754A3A" w:rsidRPr="00B6240C" w:rsidRDefault="00754A3A" w:rsidP="00802928">
            <w:pPr>
              <w:spacing w:before="240" w:after="240"/>
              <w:jc w:val="center"/>
              <w:rPr>
                <w:b/>
                <w:bCs/>
                <w:sz w:val="28"/>
                <w:szCs w:val="28"/>
                <w:lang w:val="en-US"/>
              </w:rPr>
            </w:pPr>
            <w:r w:rsidRPr="00B6240C">
              <w:rPr>
                <w:b/>
                <w:bCs/>
                <w:color w:val="066684" w:themeColor="accent6" w:themeShade="BF"/>
                <w:sz w:val="28"/>
                <w:szCs w:val="28"/>
                <w:lang w:val="en-US"/>
              </w:rPr>
              <w:t>SECTION C – MILESTONES</w:t>
            </w:r>
          </w:p>
        </w:tc>
      </w:tr>
      <w:tr w:rsidR="00754A3A" w14:paraId="1A1299FA" w14:textId="77777777" w:rsidTr="00960FC3">
        <w:trPr>
          <w:trHeight w:val="853"/>
        </w:trPr>
        <w:tc>
          <w:tcPr>
            <w:tcW w:w="833" w:type="pct"/>
            <w:shd w:val="clear" w:color="auto" w:fill="DAF0F3" w:themeFill="accent5" w:themeFillTint="33"/>
          </w:tcPr>
          <w:p w14:paraId="70E641A2" w14:textId="6A38076A" w:rsidR="00754A3A" w:rsidRPr="00B6240C" w:rsidRDefault="00AB48F3" w:rsidP="00802928">
            <w:pPr>
              <w:spacing w:before="240" w:after="240"/>
              <w:jc w:val="center"/>
              <w:rPr>
                <w:b/>
                <w:bCs/>
                <w:color w:val="066684" w:themeColor="accent6" w:themeShade="BF"/>
                <w:szCs w:val="20"/>
                <w:lang w:val="en-US"/>
              </w:rPr>
            </w:pPr>
            <w:r w:rsidRPr="00B6240C">
              <w:rPr>
                <w:b/>
                <w:bCs/>
                <w:color w:val="066684" w:themeColor="accent6" w:themeShade="BF"/>
                <w:szCs w:val="20"/>
                <w:lang w:val="en-US"/>
              </w:rPr>
              <w:t>MILESTONE</w:t>
            </w:r>
          </w:p>
        </w:tc>
        <w:tc>
          <w:tcPr>
            <w:tcW w:w="3241" w:type="pct"/>
            <w:shd w:val="clear" w:color="auto" w:fill="DAF0F3" w:themeFill="accent5" w:themeFillTint="33"/>
          </w:tcPr>
          <w:p w14:paraId="4C70C87B" w14:textId="37751228" w:rsidR="00754A3A" w:rsidRPr="00B6240C" w:rsidRDefault="00AB48F3" w:rsidP="00802928">
            <w:pPr>
              <w:spacing w:before="240" w:after="240"/>
              <w:jc w:val="center"/>
              <w:rPr>
                <w:b/>
                <w:bCs/>
                <w:color w:val="066684" w:themeColor="accent6" w:themeShade="BF"/>
                <w:szCs w:val="20"/>
                <w:lang w:val="en-US"/>
              </w:rPr>
            </w:pPr>
            <w:r w:rsidRPr="00B6240C">
              <w:rPr>
                <w:b/>
                <w:bCs/>
                <w:color w:val="066684" w:themeColor="accent6" w:themeShade="BF"/>
                <w:szCs w:val="20"/>
                <w:lang w:val="en-US"/>
              </w:rPr>
              <w:t>MILESTONE DESCRIPTION</w:t>
            </w:r>
          </w:p>
        </w:tc>
        <w:tc>
          <w:tcPr>
            <w:tcW w:w="926" w:type="pct"/>
            <w:shd w:val="clear" w:color="auto" w:fill="DAF0F3" w:themeFill="accent5" w:themeFillTint="33"/>
          </w:tcPr>
          <w:p w14:paraId="1DC7EE6D" w14:textId="2283D2D9" w:rsidR="00754A3A" w:rsidRPr="00B6240C" w:rsidRDefault="00AB48F3" w:rsidP="00802928">
            <w:pPr>
              <w:spacing w:before="240" w:after="240"/>
              <w:jc w:val="center"/>
              <w:rPr>
                <w:b/>
                <w:bCs/>
                <w:color w:val="066684" w:themeColor="accent6" w:themeShade="BF"/>
                <w:szCs w:val="20"/>
                <w:lang w:val="en-US"/>
              </w:rPr>
            </w:pPr>
            <w:r w:rsidRPr="00B6240C">
              <w:rPr>
                <w:b/>
                <w:bCs/>
                <w:color w:val="066684" w:themeColor="accent6" w:themeShade="BF"/>
                <w:szCs w:val="20"/>
                <w:lang w:val="en-US"/>
              </w:rPr>
              <w:t>TARGET DATE</w:t>
            </w:r>
          </w:p>
        </w:tc>
      </w:tr>
      <w:tr w:rsidR="00754A3A" w:rsidRPr="00CE3F2E" w14:paraId="59FCB7AD" w14:textId="77777777" w:rsidTr="00802928">
        <w:trPr>
          <w:trHeight w:val="454"/>
        </w:trPr>
        <w:tc>
          <w:tcPr>
            <w:tcW w:w="833" w:type="pct"/>
            <w:shd w:val="clear" w:color="auto" w:fill="auto"/>
          </w:tcPr>
          <w:p w14:paraId="56A9BF25" w14:textId="77777777" w:rsidR="00754A3A" w:rsidRPr="00CE3F2E" w:rsidRDefault="00754A3A" w:rsidP="00802928">
            <w:pPr>
              <w:spacing w:before="100" w:beforeAutospacing="1" w:after="100" w:afterAutospacing="1" w:line="240" w:lineRule="auto"/>
              <w:rPr>
                <w:b/>
                <w:bCs/>
                <w:sz w:val="16"/>
                <w:szCs w:val="20"/>
                <w:lang w:val="en-US"/>
              </w:rPr>
            </w:pPr>
          </w:p>
        </w:tc>
        <w:tc>
          <w:tcPr>
            <w:tcW w:w="3241" w:type="pct"/>
            <w:shd w:val="clear" w:color="auto" w:fill="auto"/>
          </w:tcPr>
          <w:p w14:paraId="4916D88A" w14:textId="77777777" w:rsidR="00754A3A" w:rsidRPr="00CE3F2E" w:rsidRDefault="00754A3A" w:rsidP="00802928">
            <w:pPr>
              <w:spacing w:before="100" w:beforeAutospacing="1" w:after="100" w:afterAutospacing="1" w:line="240" w:lineRule="auto"/>
              <w:rPr>
                <w:sz w:val="16"/>
                <w:lang w:val="en-US"/>
              </w:rPr>
            </w:pPr>
          </w:p>
        </w:tc>
        <w:tc>
          <w:tcPr>
            <w:tcW w:w="926" w:type="pct"/>
            <w:shd w:val="clear" w:color="auto" w:fill="auto"/>
          </w:tcPr>
          <w:p w14:paraId="0C7E07C5" w14:textId="77777777" w:rsidR="00754A3A" w:rsidRPr="00CE3F2E" w:rsidRDefault="00754A3A" w:rsidP="00802928">
            <w:pPr>
              <w:spacing w:before="100" w:beforeAutospacing="1" w:after="100" w:afterAutospacing="1" w:line="240" w:lineRule="auto"/>
              <w:rPr>
                <w:sz w:val="16"/>
                <w:lang w:val="en-US"/>
              </w:rPr>
            </w:pPr>
          </w:p>
        </w:tc>
      </w:tr>
      <w:tr w:rsidR="00754A3A" w:rsidRPr="00CE3F2E" w14:paraId="13C5F8CD" w14:textId="77777777" w:rsidTr="00802928">
        <w:trPr>
          <w:trHeight w:val="454"/>
        </w:trPr>
        <w:tc>
          <w:tcPr>
            <w:tcW w:w="833" w:type="pct"/>
            <w:shd w:val="clear" w:color="auto" w:fill="auto"/>
          </w:tcPr>
          <w:p w14:paraId="4F1F6102" w14:textId="77777777" w:rsidR="00754A3A" w:rsidRPr="00CE3F2E" w:rsidRDefault="00754A3A" w:rsidP="00802928">
            <w:pPr>
              <w:spacing w:before="100" w:beforeAutospacing="1" w:after="100" w:afterAutospacing="1" w:line="240" w:lineRule="auto"/>
              <w:rPr>
                <w:b/>
                <w:bCs/>
                <w:sz w:val="16"/>
                <w:szCs w:val="20"/>
                <w:lang w:val="en-US"/>
              </w:rPr>
            </w:pPr>
          </w:p>
        </w:tc>
        <w:tc>
          <w:tcPr>
            <w:tcW w:w="3241" w:type="pct"/>
            <w:shd w:val="clear" w:color="auto" w:fill="auto"/>
          </w:tcPr>
          <w:p w14:paraId="01D9588E" w14:textId="77777777" w:rsidR="00754A3A" w:rsidRPr="00CE3F2E" w:rsidRDefault="00754A3A" w:rsidP="00802928">
            <w:pPr>
              <w:spacing w:before="100" w:beforeAutospacing="1" w:after="100" w:afterAutospacing="1" w:line="240" w:lineRule="auto"/>
              <w:rPr>
                <w:sz w:val="16"/>
                <w:lang w:val="en-US"/>
              </w:rPr>
            </w:pPr>
          </w:p>
        </w:tc>
        <w:tc>
          <w:tcPr>
            <w:tcW w:w="926" w:type="pct"/>
            <w:shd w:val="clear" w:color="auto" w:fill="auto"/>
          </w:tcPr>
          <w:p w14:paraId="0A26F65D" w14:textId="77777777" w:rsidR="00754A3A" w:rsidRPr="00CE3F2E" w:rsidRDefault="00754A3A" w:rsidP="00802928">
            <w:pPr>
              <w:spacing w:before="100" w:beforeAutospacing="1" w:after="100" w:afterAutospacing="1" w:line="240" w:lineRule="auto"/>
              <w:rPr>
                <w:sz w:val="16"/>
                <w:lang w:val="en-US"/>
              </w:rPr>
            </w:pPr>
          </w:p>
        </w:tc>
      </w:tr>
      <w:tr w:rsidR="00754A3A" w:rsidRPr="00CE3F2E" w14:paraId="4641AC29" w14:textId="77777777" w:rsidTr="00802928">
        <w:trPr>
          <w:trHeight w:val="454"/>
        </w:trPr>
        <w:tc>
          <w:tcPr>
            <w:tcW w:w="833" w:type="pct"/>
            <w:shd w:val="clear" w:color="auto" w:fill="auto"/>
          </w:tcPr>
          <w:p w14:paraId="2CE67E9F" w14:textId="77777777" w:rsidR="00754A3A" w:rsidRPr="00CE3F2E" w:rsidRDefault="00754A3A" w:rsidP="00802928">
            <w:pPr>
              <w:spacing w:before="100" w:beforeAutospacing="1" w:after="100" w:afterAutospacing="1" w:line="240" w:lineRule="auto"/>
              <w:rPr>
                <w:b/>
                <w:bCs/>
                <w:sz w:val="16"/>
                <w:szCs w:val="20"/>
                <w:lang w:val="en-US"/>
              </w:rPr>
            </w:pPr>
          </w:p>
        </w:tc>
        <w:tc>
          <w:tcPr>
            <w:tcW w:w="3241" w:type="pct"/>
            <w:shd w:val="clear" w:color="auto" w:fill="auto"/>
          </w:tcPr>
          <w:p w14:paraId="21946029" w14:textId="77777777" w:rsidR="00754A3A" w:rsidRPr="00CE3F2E" w:rsidRDefault="00754A3A" w:rsidP="00802928">
            <w:pPr>
              <w:spacing w:before="100" w:beforeAutospacing="1" w:after="100" w:afterAutospacing="1" w:line="240" w:lineRule="auto"/>
              <w:rPr>
                <w:sz w:val="16"/>
                <w:lang w:val="en-US"/>
              </w:rPr>
            </w:pPr>
          </w:p>
        </w:tc>
        <w:tc>
          <w:tcPr>
            <w:tcW w:w="926" w:type="pct"/>
            <w:shd w:val="clear" w:color="auto" w:fill="auto"/>
          </w:tcPr>
          <w:p w14:paraId="5439BE2D" w14:textId="77777777" w:rsidR="00754A3A" w:rsidRPr="00CE3F2E" w:rsidRDefault="00754A3A" w:rsidP="00802928">
            <w:pPr>
              <w:spacing w:before="100" w:beforeAutospacing="1" w:after="100" w:afterAutospacing="1" w:line="240" w:lineRule="auto"/>
              <w:rPr>
                <w:sz w:val="16"/>
                <w:lang w:val="en-US"/>
              </w:rPr>
            </w:pPr>
          </w:p>
        </w:tc>
      </w:tr>
      <w:tr w:rsidR="00754A3A" w:rsidRPr="00CE3F2E" w14:paraId="5312821A" w14:textId="77777777" w:rsidTr="00802928">
        <w:trPr>
          <w:trHeight w:val="454"/>
        </w:trPr>
        <w:tc>
          <w:tcPr>
            <w:tcW w:w="833" w:type="pct"/>
            <w:shd w:val="clear" w:color="auto" w:fill="auto"/>
          </w:tcPr>
          <w:p w14:paraId="607680F3" w14:textId="77777777" w:rsidR="00754A3A" w:rsidRPr="00CE3F2E" w:rsidRDefault="00754A3A" w:rsidP="00802928">
            <w:pPr>
              <w:spacing w:before="100" w:beforeAutospacing="1" w:after="100" w:afterAutospacing="1" w:line="240" w:lineRule="auto"/>
              <w:rPr>
                <w:b/>
                <w:bCs/>
                <w:sz w:val="16"/>
                <w:szCs w:val="20"/>
                <w:lang w:val="en-US"/>
              </w:rPr>
            </w:pPr>
          </w:p>
        </w:tc>
        <w:tc>
          <w:tcPr>
            <w:tcW w:w="3241" w:type="pct"/>
            <w:shd w:val="clear" w:color="auto" w:fill="auto"/>
          </w:tcPr>
          <w:p w14:paraId="3D3DE53C" w14:textId="77777777" w:rsidR="00754A3A" w:rsidRPr="00CE3F2E" w:rsidRDefault="00754A3A" w:rsidP="00802928">
            <w:pPr>
              <w:spacing w:before="100" w:beforeAutospacing="1" w:after="100" w:afterAutospacing="1" w:line="240" w:lineRule="auto"/>
              <w:rPr>
                <w:sz w:val="16"/>
                <w:lang w:val="en-US"/>
              </w:rPr>
            </w:pPr>
          </w:p>
        </w:tc>
        <w:tc>
          <w:tcPr>
            <w:tcW w:w="926" w:type="pct"/>
            <w:shd w:val="clear" w:color="auto" w:fill="auto"/>
          </w:tcPr>
          <w:p w14:paraId="0A900B69" w14:textId="77777777" w:rsidR="00754A3A" w:rsidRPr="00CE3F2E" w:rsidRDefault="00754A3A" w:rsidP="00802928">
            <w:pPr>
              <w:spacing w:before="100" w:beforeAutospacing="1" w:after="100" w:afterAutospacing="1" w:line="240" w:lineRule="auto"/>
              <w:rPr>
                <w:sz w:val="16"/>
                <w:lang w:val="en-US"/>
              </w:rPr>
            </w:pPr>
          </w:p>
        </w:tc>
      </w:tr>
      <w:tr w:rsidR="00754A3A" w:rsidRPr="00CE3F2E" w14:paraId="239D5373" w14:textId="77777777" w:rsidTr="00802928">
        <w:trPr>
          <w:trHeight w:val="454"/>
        </w:trPr>
        <w:tc>
          <w:tcPr>
            <w:tcW w:w="833" w:type="pct"/>
            <w:shd w:val="clear" w:color="auto" w:fill="auto"/>
          </w:tcPr>
          <w:p w14:paraId="0815F9D0" w14:textId="77777777" w:rsidR="00754A3A" w:rsidRPr="00CE3F2E" w:rsidRDefault="00754A3A" w:rsidP="00802928">
            <w:pPr>
              <w:spacing w:before="100" w:beforeAutospacing="1" w:after="100" w:afterAutospacing="1" w:line="240" w:lineRule="auto"/>
              <w:rPr>
                <w:b/>
                <w:bCs/>
                <w:sz w:val="16"/>
                <w:szCs w:val="20"/>
                <w:lang w:val="en-US"/>
              </w:rPr>
            </w:pPr>
          </w:p>
        </w:tc>
        <w:tc>
          <w:tcPr>
            <w:tcW w:w="3241" w:type="pct"/>
            <w:shd w:val="clear" w:color="auto" w:fill="auto"/>
          </w:tcPr>
          <w:p w14:paraId="4E1D5649" w14:textId="77777777" w:rsidR="00754A3A" w:rsidRPr="00CE3F2E" w:rsidRDefault="00754A3A" w:rsidP="00802928">
            <w:pPr>
              <w:spacing w:before="100" w:beforeAutospacing="1" w:after="100" w:afterAutospacing="1" w:line="240" w:lineRule="auto"/>
              <w:rPr>
                <w:sz w:val="16"/>
                <w:lang w:val="en-US"/>
              </w:rPr>
            </w:pPr>
          </w:p>
        </w:tc>
        <w:tc>
          <w:tcPr>
            <w:tcW w:w="926" w:type="pct"/>
            <w:shd w:val="clear" w:color="auto" w:fill="auto"/>
          </w:tcPr>
          <w:p w14:paraId="5684116C" w14:textId="77777777" w:rsidR="00754A3A" w:rsidRPr="00CE3F2E" w:rsidRDefault="00754A3A" w:rsidP="00802928">
            <w:pPr>
              <w:spacing w:before="100" w:beforeAutospacing="1" w:after="100" w:afterAutospacing="1" w:line="240" w:lineRule="auto"/>
              <w:rPr>
                <w:sz w:val="16"/>
                <w:lang w:val="en-US"/>
              </w:rPr>
            </w:pPr>
          </w:p>
        </w:tc>
      </w:tr>
      <w:tr w:rsidR="00754A3A" w:rsidRPr="00CE3F2E" w14:paraId="2E98E1DB" w14:textId="77777777" w:rsidTr="00802928">
        <w:trPr>
          <w:trHeight w:val="454"/>
        </w:trPr>
        <w:tc>
          <w:tcPr>
            <w:tcW w:w="833" w:type="pct"/>
            <w:shd w:val="clear" w:color="auto" w:fill="auto"/>
          </w:tcPr>
          <w:p w14:paraId="659715E0" w14:textId="77777777" w:rsidR="00754A3A" w:rsidRPr="00CE3F2E" w:rsidRDefault="00754A3A" w:rsidP="00802928">
            <w:pPr>
              <w:spacing w:before="100" w:beforeAutospacing="1" w:after="100" w:afterAutospacing="1" w:line="240" w:lineRule="auto"/>
              <w:rPr>
                <w:b/>
                <w:bCs/>
                <w:sz w:val="16"/>
                <w:szCs w:val="20"/>
                <w:lang w:val="en-US"/>
              </w:rPr>
            </w:pPr>
          </w:p>
        </w:tc>
        <w:tc>
          <w:tcPr>
            <w:tcW w:w="3241" w:type="pct"/>
            <w:shd w:val="clear" w:color="auto" w:fill="auto"/>
          </w:tcPr>
          <w:p w14:paraId="702F2DEE" w14:textId="77777777" w:rsidR="00754A3A" w:rsidRPr="00CE3F2E" w:rsidRDefault="00754A3A" w:rsidP="00802928">
            <w:pPr>
              <w:spacing w:before="100" w:beforeAutospacing="1" w:after="100" w:afterAutospacing="1" w:line="240" w:lineRule="auto"/>
              <w:rPr>
                <w:sz w:val="16"/>
                <w:lang w:val="en-US"/>
              </w:rPr>
            </w:pPr>
          </w:p>
        </w:tc>
        <w:tc>
          <w:tcPr>
            <w:tcW w:w="926" w:type="pct"/>
            <w:shd w:val="clear" w:color="auto" w:fill="auto"/>
          </w:tcPr>
          <w:p w14:paraId="5D01F174" w14:textId="77777777" w:rsidR="00754A3A" w:rsidRPr="00CE3F2E" w:rsidRDefault="00754A3A" w:rsidP="00802928">
            <w:pPr>
              <w:spacing w:before="100" w:beforeAutospacing="1" w:after="100" w:afterAutospacing="1" w:line="240" w:lineRule="auto"/>
              <w:rPr>
                <w:sz w:val="16"/>
                <w:lang w:val="en-US"/>
              </w:rPr>
            </w:pPr>
          </w:p>
        </w:tc>
      </w:tr>
    </w:tbl>
    <w:p w14:paraId="6B36B483" w14:textId="77777777" w:rsidR="00CB22FA" w:rsidRDefault="00CB22FA">
      <w:pPr>
        <w:spacing w:after="160" w:line="259" w:lineRule="auto"/>
        <w:rPr>
          <w:b/>
          <w:caps/>
          <w:color w:val="6FBA67"/>
          <w:sz w:val="24"/>
        </w:rPr>
      </w:pPr>
    </w:p>
    <w:p w14:paraId="6F6457D5" w14:textId="778A8A8D" w:rsidR="00284BF0" w:rsidRDefault="00284BF0" w:rsidP="001E0E65">
      <w:pPr>
        <w:pStyle w:val="NoSpacing"/>
      </w:pPr>
    </w:p>
    <w:p w14:paraId="6CAFF3E1" w14:textId="77777777" w:rsidR="00C31BC0" w:rsidRDefault="00C31BC0" w:rsidP="001E0E65">
      <w:pPr>
        <w:pStyle w:val="NoSpacing"/>
      </w:pPr>
    </w:p>
    <w:p w14:paraId="73421C55" w14:textId="77777777" w:rsidR="00C31BC0" w:rsidRDefault="00C31BC0" w:rsidP="001E0E65">
      <w:pPr>
        <w:pStyle w:val="NoSpacing"/>
      </w:pPr>
    </w:p>
    <w:p w14:paraId="7673434D" w14:textId="77777777" w:rsidR="00C31BC0" w:rsidRDefault="00C31BC0" w:rsidP="001E0E65">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7013"/>
      </w:tblGrid>
      <w:tr w:rsidR="00204489" w14:paraId="6B537F7B" w14:textId="77777777" w:rsidTr="00960FC3">
        <w:tc>
          <w:tcPr>
            <w:tcW w:w="5000" w:type="pct"/>
            <w:gridSpan w:val="2"/>
            <w:shd w:val="clear" w:color="auto" w:fill="DAF0F3" w:themeFill="accent5" w:themeFillTint="33"/>
          </w:tcPr>
          <w:p w14:paraId="7573821D" w14:textId="77777777" w:rsidR="00204489" w:rsidRPr="00B6240C" w:rsidRDefault="00204489" w:rsidP="00802928">
            <w:pPr>
              <w:spacing w:before="240" w:after="240"/>
              <w:jc w:val="center"/>
              <w:rPr>
                <w:sz w:val="28"/>
                <w:szCs w:val="28"/>
                <w:lang w:val="en-US"/>
              </w:rPr>
            </w:pPr>
            <w:r w:rsidRPr="00B6240C">
              <w:rPr>
                <w:b/>
                <w:bCs/>
                <w:color w:val="066684" w:themeColor="accent6" w:themeShade="BF"/>
                <w:sz w:val="28"/>
                <w:szCs w:val="28"/>
                <w:lang w:val="en-US"/>
              </w:rPr>
              <w:t>SECTION D – AGREED LEVEL OF MONITORING</w:t>
            </w:r>
          </w:p>
        </w:tc>
      </w:tr>
      <w:tr w:rsidR="00204489" w14:paraId="1B22DA56" w14:textId="77777777" w:rsidTr="00960FC3">
        <w:tc>
          <w:tcPr>
            <w:tcW w:w="1111" w:type="pct"/>
            <w:shd w:val="clear" w:color="auto" w:fill="DAF0F3" w:themeFill="accent5" w:themeFillTint="33"/>
          </w:tcPr>
          <w:p w14:paraId="7D4E6FB7" w14:textId="4AD5BD12" w:rsidR="00204489" w:rsidRPr="00B6240C" w:rsidRDefault="00AB48F3" w:rsidP="00802928">
            <w:pPr>
              <w:spacing w:before="240" w:after="240"/>
              <w:rPr>
                <w:b/>
                <w:bCs/>
                <w:color w:val="066684" w:themeColor="accent6" w:themeShade="BF"/>
                <w:szCs w:val="20"/>
                <w:lang w:val="en-US"/>
              </w:rPr>
            </w:pPr>
            <w:r w:rsidRPr="00B6240C">
              <w:rPr>
                <w:b/>
                <w:bCs/>
                <w:color w:val="066684" w:themeColor="accent6" w:themeShade="BF"/>
                <w:szCs w:val="20"/>
                <w:lang w:val="en-US"/>
              </w:rPr>
              <w:t>AGREED METHOD OF MONITORING</w:t>
            </w:r>
          </w:p>
          <w:p w14:paraId="4520BE2F" w14:textId="77777777" w:rsidR="00204489" w:rsidRPr="00B6240C" w:rsidRDefault="00204489" w:rsidP="00802928">
            <w:pPr>
              <w:spacing w:before="240" w:after="240"/>
              <w:rPr>
                <w:b/>
                <w:bCs/>
                <w:color w:val="066684" w:themeColor="accent6" w:themeShade="BF"/>
                <w:szCs w:val="20"/>
                <w:lang w:val="en-US"/>
              </w:rPr>
            </w:pPr>
          </w:p>
        </w:tc>
        <w:tc>
          <w:tcPr>
            <w:tcW w:w="3889" w:type="pct"/>
            <w:shd w:val="clear" w:color="auto" w:fill="auto"/>
          </w:tcPr>
          <w:p w14:paraId="142CF0E9" w14:textId="77777777" w:rsidR="00204489" w:rsidRDefault="00204489" w:rsidP="00802928">
            <w:pPr>
              <w:rPr>
                <w:lang w:val="en-US"/>
              </w:rPr>
            </w:pPr>
          </w:p>
        </w:tc>
      </w:tr>
      <w:tr w:rsidR="00204489" w14:paraId="1D250554" w14:textId="77777777" w:rsidTr="00960FC3">
        <w:tc>
          <w:tcPr>
            <w:tcW w:w="1111" w:type="pct"/>
            <w:shd w:val="clear" w:color="auto" w:fill="DAF0F3" w:themeFill="accent5" w:themeFillTint="33"/>
          </w:tcPr>
          <w:p w14:paraId="231ED7DB" w14:textId="4D7F5775" w:rsidR="00204489" w:rsidRPr="00B6240C" w:rsidRDefault="00AB48F3" w:rsidP="00802928">
            <w:pPr>
              <w:spacing w:before="240" w:after="240"/>
              <w:rPr>
                <w:b/>
                <w:bCs/>
                <w:color w:val="066684" w:themeColor="accent6" w:themeShade="BF"/>
                <w:szCs w:val="20"/>
                <w:lang w:val="en-US"/>
              </w:rPr>
            </w:pPr>
            <w:r w:rsidRPr="00B6240C">
              <w:rPr>
                <w:b/>
                <w:bCs/>
                <w:color w:val="066684" w:themeColor="accent6" w:themeShade="BF"/>
                <w:szCs w:val="20"/>
                <w:lang w:val="en-US"/>
              </w:rPr>
              <w:t>AGREED FREQUENCY OF MONITORING</w:t>
            </w:r>
          </w:p>
          <w:p w14:paraId="714BB264" w14:textId="77777777" w:rsidR="00204489" w:rsidRPr="00B6240C" w:rsidRDefault="00204489" w:rsidP="00802928">
            <w:pPr>
              <w:spacing w:before="240" w:after="240"/>
              <w:rPr>
                <w:b/>
                <w:bCs/>
                <w:color w:val="066684" w:themeColor="accent6" w:themeShade="BF"/>
                <w:szCs w:val="20"/>
                <w:lang w:val="en-US"/>
              </w:rPr>
            </w:pPr>
          </w:p>
          <w:p w14:paraId="00078B43" w14:textId="77777777" w:rsidR="00204489" w:rsidRPr="00B6240C" w:rsidRDefault="00204489" w:rsidP="00802928">
            <w:pPr>
              <w:spacing w:before="240" w:after="240"/>
              <w:rPr>
                <w:b/>
                <w:bCs/>
                <w:color w:val="066684" w:themeColor="accent6" w:themeShade="BF"/>
                <w:szCs w:val="20"/>
                <w:lang w:val="en-US"/>
              </w:rPr>
            </w:pPr>
          </w:p>
        </w:tc>
        <w:tc>
          <w:tcPr>
            <w:tcW w:w="3889" w:type="pct"/>
            <w:shd w:val="clear" w:color="auto" w:fill="auto"/>
          </w:tcPr>
          <w:p w14:paraId="3C76303A" w14:textId="77777777" w:rsidR="00204489" w:rsidRDefault="00204489" w:rsidP="00802928">
            <w:pPr>
              <w:rPr>
                <w:lang w:val="en-US"/>
              </w:rPr>
            </w:pPr>
          </w:p>
        </w:tc>
      </w:tr>
    </w:tbl>
    <w:p w14:paraId="2528D1ED" w14:textId="77777777" w:rsidR="00C31BC0" w:rsidRDefault="00C31BC0" w:rsidP="001E0E65">
      <w:pPr>
        <w:pStyle w:val="NoSpacing"/>
      </w:pPr>
    </w:p>
    <w:p w14:paraId="7E74B808" w14:textId="77777777" w:rsidR="00757B5D" w:rsidRDefault="00757B5D" w:rsidP="001E0E65">
      <w:pPr>
        <w:pStyle w:val="NoSpacing"/>
      </w:pPr>
    </w:p>
    <w:p w14:paraId="4A7E495E" w14:textId="77777777" w:rsidR="00757B5D" w:rsidRDefault="00757B5D" w:rsidP="001E0E65">
      <w:pPr>
        <w:pStyle w:val="NoSpacing"/>
      </w:pPr>
    </w:p>
    <w:p w14:paraId="22820B18" w14:textId="77777777" w:rsidR="00757B5D" w:rsidRDefault="00757B5D" w:rsidP="001E0E65">
      <w:pPr>
        <w:pStyle w:val="NoSpacing"/>
      </w:pPr>
    </w:p>
    <w:p w14:paraId="2DA94A7F" w14:textId="77777777" w:rsidR="00757B5D" w:rsidRDefault="00757B5D" w:rsidP="001E0E65">
      <w:pPr>
        <w:pStyle w:val="NoSpacing"/>
      </w:pPr>
    </w:p>
    <w:p w14:paraId="3B9AAC6D" w14:textId="77777777" w:rsidR="00757B5D" w:rsidRDefault="00757B5D" w:rsidP="001E0E65">
      <w:pPr>
        <w:pStyle w:val="NoSpacing"/>
      </w:pPr>
    </w:p>
    <w:p w14:paraId="19920B35" w14:textId="77777777" w:rsidR="00757B5D" w:rsidRDefault="00757B5D" w:rsidP="001E0E65">
      <w:pPr>
        <w:pStyle w:val="NoSpacing"/>
      </w:pPr>
    </w:p>
    <w:p w14:paraId="2175D8CF" w14:textId="77777777" w:rsidR="00757B5D" w:rsidRDefault="00757B5D" w:rsidP="001E0E65">
      <w:pPr>
        <w:pStyle w:val="NoSpacing"/>
      </w:pPr>
    </w:p>
    <w:p w14:paraId="6711DA9A" w14:textId="77777777" w:rsidR="00757B5D" w:rsidRDefault="00757B5D" w:rsidP="001E0E65">
      <w:pPr>
        <w:pStyle w:val="NoSpacing"/>
      </w:pPr>
    </w:p>
    <w:p w14:paraId="0FEB9635" w14:textId="77777777" w:rsidR="00757B5D" w:rsidRDefault="00757B5D" w:rsidP="001E0E65">
      <w:pPr>
        <w:pStyle w:val="NoSpacing"/>
      </w:pPr>
    </w:p>
    <w:p w14:paraId="5C9150C1" w14:textId="77777777" w:rsidR="00757B5D" w:rsidRDefault="00757B5D" w:rsidP="001E0E65">
      <w:pPr>
        <w:pStyle w:val="NoSpacing"/>
      </w:pPr>
    </w:p>
    <w:p w14:paraId="56CE94C1" w14:textId="77777777" w:rsidR="00757B5D" w:rsidRDefault="00757B5D" w:rsidP="001E0E65">
      <w:pPr>
        <w:pStyle w:val="NoSpacing"/>
      </w:pPr>
    </w:p>
    <w:p w14:paraId="45E3D25D" w14:textId="77777777" w:rsidR="00757B5D" w:rsidRDefault="00757B5D" w:rsidP="001E0E65">
      <w:pPr>
        <w:pStyle w:val="NoSpacing"/>
      </w:pPr>
    </w:p>
    <w:p w14:paraId="2B3E4E37" w14:textId="77777777" w:rsidR="00757B5D" w:rsidRDefault="00757B5D" w:rsidP="001E0E65">
      <w:pPr>
        <w:pStyle w:val="NoSpacing"/>
      </w:pPr>
    </w:p>
    <w:p w14:paraId="376232BD" w14:textId="77777777" w:rsidR="00757B5D" w:rsidRDefault="00757B5D" w:rsidP="001E0E65">
      <w:pPr>
        <w:pStyle w:val="NoSpacing"/>
      </w:pPr>
    </w:p>
    <w:p w14:paraId="5F2A37F6" w14:textId="77777777" w:rsidR="00757B5D" w:rsidRDefault="00757B5D" w:rsidP="001E0E65">
      <w:pPr>
        <w:pStyle w:val="NoSpacing"/>
      </w:pPr>
    </w:p>
    <w:p w14:paraId="4DD6F5D5" w14:textId="77777777" w:rsidR="00757B5D" w:rsidRDefault="00757B5D" w:rsidP="001E0E65">
      <w:pPr>
        <w:pStyle w:val="NoSpacing"/>
      </w:pPr>
    </w:p>
    <w:p w14:paraId="3C8B9504" w14:textId="77777777" w:rsidR="00757B5D" w:rsidRDefault="00757B5D" w:rsidP="001E0E65">
      <w:pPr>
        <w:pStyle w:val="NoSpacing"/>
      </w:pPr>
    </w:p>
    <w:p w14:paraId="2CEE3237" w14:textId="77777777" w:rsidR="00757B5D" w:rsidRDefault="00757B5D" w:rsidP="001E0E65">
      <w:pPr>
        <w:pStyle w:val="NoSpacing"/>
      </w:pPr>
    </w:p>
    <w:p w14:paraId="0317E800" w14:textId="77777777" w:rsidR="00757B5D" w:rsidRDefault="00757B5D" w:rsidP="001E0E65">
      <w:pPr>
        <w:pStyle w:val="NoSpacing"/>
      </w:pPr>
    </w:p>
    <w:p w14:paraId="7C7B1314" w14:textId="77777777" w:rsidR="00757B5D" w:rsidRDefault="00757B5D" w:rsidP="001E0E65">
      <w:pPr>
        <w:pStyle w:val="NoSpacing"/>
      </w:pPr>
    </w:p>
    <w:p w14:paraId="16407D9E" w14:textId="77777777" w:rsidR="00757B5D" w:rsidRDefault="00757B5D" w:rsidP="001E0E65">
      <w:pPr>
        <w:pStyle w:val="NoSpacing"/>
      </w:pPr>
    </w:p>
    <w:p w14:paraId="3695FC47" w14:textId="77777777" w:rsidR="00757B5D" w:rsidRDefault="00757B5D" w:rsidP="001E0E65">
      <w:pPr>
        <w:pStyle w:val="NoSpacing"/>
      </w:pPr>
    </w:p>
    <w:p w14:paraId="0B43AF6E" w14:textId="77777777" w:rsidR="00757B5D" w:rsidRDefault="00757B5D" w:rsidP="001E0E65">
      <w:pPr>
        <w:pStyle w:val="NoSpacing"/>
      </w:pPr>
    </w:p>
    <w:p w14:paraId="2CA421DE" w14:textId="77777777" w:rsidR="00757B5D" w:rsidRDefault="00757B5D" w:rsidP="001E0E65">
      <w:pPr>
        <w:pStyle w:val="NoSpacing"/>
      </w:pPr>
    </w:p>
    <w:p w14:paraId="296A54C9" w14:textId="77777777" w:rsidR="00757B5D" w:rsidRDefault="00757B5D" w:rsidP="001E0E65">
      <w:pPr>
        <w:pStyle w:val="NoSpacing"/>
      </w:pPr>
    </w:p>
    <w:p w14:paraId="4803BE34" w14:textId="76731AF0" w:rsidR="4E530FE2" w:rsidRDefault="4E530FE2" w:rsidP="4E530FE2">
      <w:pPr>
        <w:pStyle w:val="NoSpacing"/>
      </w:pPr>
    </w:p>
    <w:p w14:paraId="24FFC790" w14:textId="34B3833C" w:rsidR="4E530FE2" w:rsidRDefault="4E530FE2" w:rsidP="4E530FE2">
      <w:pPr>
        <w:pStyle w:val="NoSpacing"/>
      </w:pPr>
    </w:p>
    <w:p w14:paraId="0FDC75EA" w14:textId="744950D6" w:rsidR="4E530FE2" w:rsidRDefault="4E530FE2" w:rsidP="4E530FE2">
      <w:pPr>
        <w:pStyle w:val="NoSpacing"/>
      </w:pPr>
    </w:p>
    <w:p w14:paraId="252D32A6" w14:textId="4B95206E" w:rsidR="4E530FE2" w:rsidRDefault="4E530FE2" w:rsidP="4E530FE2">
      <w:pPr>
        <w:pStyle w:val="NoSpacing"/>
      </w:pPr>
    </w:p>
    <w:p w14:paraId="6A1BA398" w14:textId="7194203F" w:rsidR="00757B5D" w:rsidRPr="00CE3F2E" w:rsidRDefault="00520C82" w:rsidP="00757B5D">
      <w:pPr>
        <w:pStyle w:val="ELEXONBodyCharChar"/>
        <w:pageBreakBefore/>
        <w:spacing w:before="100" w:beforeAutospacing="1" w:after="100" w:afterAutospacing="1" w:line="252" w:lineRule="auto"/>
        <w:ind w:left="0"/>
        <w:jc w:val="left"/>
        <w:rPr>
          <w:rFonts w:asciiTheme="minorHAnsi" w:hAnsiTheme="minorHAnsi" w:cstheme="minorHAnsi"/>
          <w:b/>
          <w:bCs/>
          <w:noProof/>
          <w:szCs w:val="24"/>
          <w:lang w:eastAsia="en-GB"/>
        </w:rPr>
      </w:pPr>
      <w:r>
        <w:rPr>
          <w:rFonts w:asciiTheme="minorHAnsi" w:hAnsiTheme="minorHAnsi" w:cstheme="minorHAnsi"/>
          <w:b/>
          <w:bCs/>
          <w:noProof/>
          <w:szCs w:val="24"/>
          <w:lang w:eastAsia="en-GB"/>
        </w:rPr>
        <w:lastRenderedPageBreak/>
        <w:t>R</w:t>
      </w:r>
      <w:r w:rsidR="00757B5D" w:rsidRPr="00CE3F2E">
        <w:rPr>
          <w:rFonts w:asciiTheme="minorHAnsi" w:hAnsiTheme="minorHAnsi" w:cstheme="minorHAnsi"/>
          <w:b/>
          <w:bCs/>
          <w:noProof/>
          <w:szCs w:val="24"/>
          <w:lang w:eastAsia="en-GB"/>
        </w:rPr>
        <w:t>esolution Plan Guidelines</w:t>
      </w:r>
    </w:p>
    <w:p w14:paraId="415FE28C" w14:textId="77777777" w:rsidR="00757B5D" w:rsidRPr="00CE3F2E" w:rsidRDefault="00757B5D" w:rsidP="00757B5D">
      <w:pPr>
        <w:pStyle w:val="ELEXONBodyCharChar"/>
        <w:spacing w:before="100" w:beforeAutospacing="1" w:after="100" w:afterAutospacing="1" w:line="252" w:lineRule="auto"/>
        <w:ind w:left="0"/>
        <w:jc w:val="left"/>
        <w:rPr>
          <w:rFonts w:asciiTheme="minorHAnsi" w:hAnsiTheme="minorHAnsi" w:cstheme="minorHAnsi"/>
          <w:b/>
          <w:bCs/>
          <w:noProof/>
          <w:szCs w:val="24"/>
          <w:lang w:eastAsia="en-GB"/>
        </w:rPr>
      </w:pPr>
      <w:r w:rsidRPr="00CE3F2E">
        <w:rPr>
          <w:rFonts w:asciiTheme="minorHAnsi" w:hAnsiTheme="minorHAnsi" w:cstheme="minorHAnsi"/>
          <w:b/>
          <w:bCs/>
          <w:noProof/>
          <w:szCs w:val="24"/>
          <w:lang w:eastAsia="en-GB"/>
        </w:rPr>
        <w:t>These guidelines are to be used to assist in the completion of the Performance Resolution Plan.  They give a brief description, with some examples,  of the information that should be given for each item.  Unless otherwise indicated, all fields must be filled in by the PAP.</w:t>
      </w:r>
    </w:p>
    <w:p w14:paraId="1682F705" w14:textId="77777777" w:rsidR="00757B5D" w:rsidRPr="00CE3F2E" w:rsidRDefault="00757B5D" w:rsidP="00757B5D">
      <w:pPr>
        <w:pStyle w:val="ELEXONBodyCharChar"/>
        <w:spacing w:before="100" w:beforeAutospacing="1" w:after="100" w:afterAutospacing="1" w:line="252" w:lineRule="auto"/>
        <w:ind w:left="0"/>
        <w:jc w:val="left"/>
        <w:rPr>
          <w:rFonts w:asciiTheme="minorHAnsi" w:hAnsiTheme="minorHAnsi" w:cstheme="minorHAnsi"/>
          <w:b/>
          <w:bCs/>
          <w:noProof/>
          <w:szCs w:val="24"/>
          <w:lang w:eastAsia="en-GB"/>
        </w:rPr>
      </w:pPr>
      <w:r w:rsidRPr="00CE3F2E">
        <w:rPr>
          <w:rFonts w:asciiTheme="minorHAnsi" w:hAnsiTheme="minorHAnsi" w:cstheme="minorHAnsi"/>
          <w:b/>
          <w:bCs/>
          <w:noProof/>
          <w:szCs w:val="24"/>
          <w:lang w:eastAsia="en-GB"/>
        </w:rPr>
        <w:t>SECTION A – ACTION PLAN CONTROL</w:t>
      </w:r>
    </w:p>
    <w:p w14:paraId="394B2C58" w14:textId="77777777" w:rsidR="00757B5D" w:rsidRPr="00CE3F2E" w:rsidRDefault="00757B5D" w:rsidP="00757B5D">
      <w:pPr>
        <w:pStyle w:val="ELEXONBodyCharChar"/>
        <w:numPr>
          <w:ilvl w:val="0"/>
          <w:numId w:val="3"/>
        </w:numPr>
        <w:spacing w:before="100" w:beforeAutospacing="1" w:after="100" w:afterAutospacing="1" w:line="252" w:lineRule="auto"/>
        <w:ind w:hanging="720"/>
        <w:jc w:val="left"/>
        <w:rPr>
          <w:rFonts w:asciiTheme="minorHAnsi" w:hAnsiTheme="minorHAnsi" w:cstheme="minorHAnsi"/>
          <w:b/>
          <w:bCs/>
          <w:noProof/>
          <w:szCs w:val="24"/>
          <w:lang w:eastAsia="en-GB"/>
        </w:rPr>
      </w:pPr>
      <w:r w:rsidRPr="00CE3F2E">
        <w:rPr>
          <w:rFonts w:asciiTheme="minorHAnsi" w:hAnsiTheme="minorHAnsi" w:cstheme="minorHAnsi"/>
          <w:b/>
          <w:bCs/>
          <w:noProof/>
          <w:szCs w:val="24"/>
          <w:lang w:eastAsia="en-GB"/>
        </w:rPr>
        <w:t xml:space="preserve">Performance Assurance Party </w:t>
      </w:r>
    </w:p>
    <w:p w14:paraId="13F10849" w14:textId="77777777" w:rsidR="00757B5D" w:rsidRPr="00CE3F2E" w:rsidRDefault="00757B5D" w:rsidP="00757B5D">
      <w:pPr>
        <w:pStyle w:val="ELEXONBodyCharChar"/>
        <w:numPr>
          <w:ilvl w:val="1"/>
          <w:numId w:val="3"/>
        </w:numPr>
        <w:spacing w:before="100" w:beforeAutospacing="1" w:after="100" w:afterAutospacing="1" w:line="252" w:lineRule="auto"/>
        <w:ind w:hanging="731"/>
        <w:jc w:val="left"/>
        <w:rPr>
          <w:rFonts w:asciiTheme="minorHAnsi" w:hAnsiTheme="minorHAnsi" w:cstheme="minorHAnsi"/>
          <w:noProof/>
          <w:szCs w:val="24"/>
          <w:lang w:eastAsia="en-GB"/>
        </w:rPr>
      </w:pPr>
      <w:r w:rsidRPr="00CE3F2E">
        <w:rPr>
          <w:rFonts w:asciiTheme="minorHAnsi" w:hAnsiTheme="minorHAnsi" w:cstheme="minorHAnsi"/>
          <w:noProof/>
          <w:szCs w:val="24"/>
          <w:lang w:eastAsia="en-GB"/>
        </w:rPr>
        <w:t>Name of Performance Assurance Party responsible for delivering this plan</w:t>
      </w:r>
    </w:p>
    <w:p w14:paraId="20D7839B" w14:textId="77777777" w:rsidR="00757B5D" w:rsidRPr="00CE3F2E" w:rsidRDefault="00757B5D" w:rsidP="00757B5D">
      <w:pPr>
        <w:pStyle w:val="ELEXONBodyCharChar"/>
        <w:numPr>
          <w:ilvl w:val="0"/>
          <w:numId w:val="3"/>
        </w:numPr>
        <w:spacing w:before="100" w:beforeAutospacing="1" w:after="100" w:afterAutospacing="1" w:line="252" w:lineRule="auto"/>
        <w:ind w:hanging="720"/>
        <w:jc w:val="left"/>
        <w:rPr>
          <w:rFonts w:asciiTheme="minorHAnsi" w:hAnsiTheme="minorHAnsi" w:cstheme="minorHAnsi"/>
          <w:b/>
          <w:bCs/>
          <w:noProof/>
          <w:szCs w:val="24"/>
          <w:lang w:eastAsia="en-GB"/>
        </w:rPr>
      </w:pPr>
      <w:r w:rsidRPr="00CE3F2E">
        <w:rPr>
          <w:rFonts w:asciiTheme="minorHAnsi" w:hAnsiTheme="minorHAnsi" w:cstheme="minorHAnsi"/>
          <w:b/>
          <w:bCs/>
          <w:noProof/>
          <w:szCs w:val="24"/>
          <w:lang w:eastAsia="en-GB"/>
        </w:rPr>
        <w:t>Senior Manager Committing to Successful Delivery of the Action Plan</w:t>
      </w:r>
    </w:p>
    <w:p w14:paraId="06E095CC" w14:textId="77777777" w:rsidR="00757B5D" w:rsidRPr="00CE3F2E" w:rsidRDefault="00757B5D" w:rsidP="00757B5D">
      <w:pPr>
        <w:pStyle w:val="ELEXONBodyCharChar"/>
        <w:numPr>
          <w:ilvl w:val="1"/>
          <w:numId w:val="3"/>
        </w:numPr>
        <w:spacing w:before="100" w:beforeAutospacing="1" w:after="100" w:afterAutospacing="1" w:line="252" w:lineRule="auto"/>
        <w:ind w:hanging="731"/>
        <w:jc w:val="left"/>
        <w:rPr>
          <w:rFonts w:asciiTheme="minorHAnsi" w:hAnsiTheme="minorHAnsi" w:cstheme="minorHAnsi"/>
          <w:noProof/>
          <w:szCs w:val="24"/>
          <w:lang w:eastAsia="en-GB"/>
        </w:rPr>
      </w:pPr>
      <w:r w:rsidRPr="00CE3F2E">
        <w:rPr>
          <w:rFonts w:asciiTheme="minorHAnsi" w:hAnsiTheme="minorHAnsi" w:cstheme="minorHAnsi"/>
          <w:noProof/>
          <w:szCs w:val="24"/>
          <w:lang w:eastAsia="en-GB"/>
        </w:rPr>
        <w:t>This provides assurance to PAC that there is commitment to the Resolution Plan and shows that there has been an internal review to ensure that the plans are signed off and have management support.</w:t>
      </w:r>
    </w:p>
    <w:p w14:paraId="70DF6755" w14:textId="77777777" w:rsidR="00757B5D" w:rsidRPr="00CE3F2E" w:rsidRDefault="00757B5D" w:rsidP="00757B5D">
      <w:pPr>
        <w:pStyle w:val="ELEXONBodyCharChar"/>
        <w:spacing w:before="100" w:beforeAutospacing="1" w:after="100" w:afterAutospacing="1" w:line="252" w:lineRule="auto"/>
        <w:ind w:left="0"/>
        <w:jc w:val="left"/>
        <w:rPr>
          <w:rFonts w:asciiTheme="minorHAnsi" w:hAnsiTheme="minorHAnsi" w:cstheme="minorHAnsi"/>
          <w:b/>
          <w:bCs/>
          <w:noProof/>
          <w:szCs w:val="24"/>
          <w:lang w:eastAsia="en-GB"/>
        </w:rPr>
      </w:pPr>
      <w:r w:rsidRPr="00CE3F2E">
        <w:rPr>
          <w:rFonts w:asciiTheme="minorHAnsi" w:hAnsiTheme="minorHAnsi" w:cstheme="minorHAnsi"/>
          <w:b/>
          <w:bCs/>
          <w:noProof/>
          <w:szCs w:val="24"/>
          <w:lang w:eastAsia="en-GB"/>
        </w:rPr>
        <w:t>SECTION B – ERROR(S)/FAILURE(S) and RESOLUTION DESCRIPTIONS</w:t>
      </w:r>
    </w:p>
    <w:p w14:paraId="458C18DF" w14:textId="77777777" w:rsidR="00757B5D" w:rsidRPr="00CE3F2E" w:rsidRDefault="00757B5D" w:rsidP="00757B5D">
      <w:pPr>
        <w:pStyle w:val="ELEXONBodyCharChar"/>
        <w:numPr>
          <w:ilvl w:val="0"/>
          <w:numId w:val="3"/>
        </w:numPr>
        <w:spacing w:before="100" w:beforeAutospacing="1" w:after="100" w:afterAutospacing="1" w:line="252" w:lineRule="auto"/>
        <w:ind w:hanging="720"/>
        <w:jc w:val="left"/>
        <w:rPr>
          <w:rFonts w:asciiTheme="minorHAnsi" w:hAnsiTheme="minorHAnsi" w:cstheme="minorHAnsi"/>
          <w:b/>
          <w:bCs/>
          <w:noProof/>
          <w:szCs w:val="24"/>
          <w:lang w:eastAsia="en-GB"/>
        </w:rPr>
      </w:pPr>
      <w:r w:rsidRPr="00CE3F2E">
        <w:rPr>
          <w:rFonts w:asciiTheme="minorHAnsi" w:hAnsiTheme="minorHAnsi" w:cstheme="minorHAnsi"/>
          <w:b/>
          <w:bCs/>
          <w:noProof/>
          <w:szCs w:val="24"/>
          <w:lang w:eastAsia="en-GB"/>
        </w:rPr>
        <w:t>Error/Failure Description; For example:</w:t>
      </w:r>
    </w:p>
    <w:p w14:paraId="2AA2F98E" w14:textId="77777777" w:rsidR="00757B5D" w:rsidRPr="00CE3F2E" w:rsidRDefault="00757B5D" w:rsidP="00757B5D">
      <w:pPr>
        <w:pStyle w:val="ELEXONBodyCharChar"/>
        <w:numPr>
          <w:ilvl w:val="1"/>
          <w:numId w:val="3"/>
        </w:numPr>
        <w:spacing w:before="100" w:beforeAutospacing="1" w:after="100" w:afterAutospacing="1" w:line="252" w:lineRule="auto"/>
        <w:ind w:hanging="731"/>
        <w:jc w:val="left"/>
        <w:rPr>
          <w:rFonts w:asciiTheme="minorHAnsi" w:hAnsiTheme="minorHAnsi" w:cstheme="minorHAnsi"/>
          <w:noProof/>
          <w:szCs w:val="24"/>
          <w:lang w:eastAsia="en-GB"/>
        </w:rPr>
      </w:pPr>
      <w:r w:rsidRPr="00CE3F2E">
        <w:rPr>
          <w:rFonts w:asciiTheme="minorHAnsi" w:hAnsiTheme="minorHAnsi" w:cstheme="minorHAnsi"/>
          <w:noProof/>
          <w:szCs w:val="24"/>
          <w:lang w:eastAsia="en-GB"/>
        </w:rPr>
        <w:t>A description of the Error(s)/Failure(s)</w:t>
      </w:r>
    </w:p>
    <w:p w14:paraId="494C8E8F" w14:textId="77777777" w:rsidR="00757B5D" w:rsidRPr="00CE3F2E" w:rsidRDefault="00757B5D" w:rsidP="00757B5D">
      <w:pPr>
        <w:pStyle w:val="ELEXONBodyCharChar"/>
        <w:numPr>
          <w:ilvl w:val="1"/>
          <w:numId w:val="3"/>
        </w:numPr>
        <w:spacing w:before="100" w:beforeAutospacing="1" w:after="100" w:afterAutospacing="1" w:line="252" w:lineRule="auto"/>
        <w:ind w:hanging="731"/>
        <w:jc w:val="left"/>
        <w:rPr>
          <w:rFonts w:asciiTheme="minorHAnsi" w:hAnsiTheme="minorHAnsi" w:cstheme="minorHAnsi"/>
          <w:noProof/>
          <w:szCs w:val="24"/>
          <w:lang w:eastAsia="en-GB"/>
        </w:rPr>
      </w:pPr>
      <w:r w:rsidRPr="00CE3F2E">
        <w:rPr>
          <w:rFonts w:asciiTheme="minorHAnsi" w:hAnsiTheme="minorHAnsi" w:cstheme="minorHAnsi"/>
          <w:noProof/>
          <w:szCs w:val="24"/>
          <w:lang w:eastAsia="en-GB"/>
        </w:rPr>
        <w:t>Associated metrics / root cause analysis</w:t>
      </w:r>
    </w:p>
    <w:p w14:paraId="1905D2DA" w14:textId="77777777" w:rsidR="00757B5D" w:rsidRPr="00CE3F2E" w:rsidRDefault="00757B5D" w:rsidP="00757B5D">
      <w:pPr>
        <w:pStyle w:val="ELEXONBodyCharChar"/>
        <w:numPr>
          <w:ilvl w:val="1"/>
          <w:numId w:val="3"/>
        </w:numPr>
        <w:spacing w:before="100" w:beforeAutospacing="1" w:after="100" w:afterAutospacing="1" w:line="252" w:lineRule="auto"/>
        <w:ind w:hanging="731"/>
        <w:jc w:val="left"/>
        <w:rPr>
          <w:rFonts w:asciiTheme="minorHAnsi" w:hAnsiTheme="minorHAnsi" w:cstheme="minorHAnsi"/>
          <w:noProof/>
          <w:szCs w:val="24"/>
          <w:lang w:eastAsia="en-GB"/>
        </w:rPr>
      </w:pPr>
      <w:r w:rsidRPr="00CE3F2E">
        <w:rPr>
          <w:rFonts w:asciiTheme="minorHAnsi" w:hAnsiTheme="minorHAnsi" w:cstheme="minorHAnsi"/>
          <w:noProof/>
          <w:szCs w:val="24"/>
          <w:lang w:eastAsia="en-GB"/>
        </w:rPr>
        <w:t>Impact of the Error(s)/Failure(s) (on Settlements, on processes, on the business, on others)</w:t>
      </w:r>
    </w:p>
    <w:p w14:paraId="0F76B2F1" w14:textId="77777777" w:rsidR="00757B5D" w:rsidRPr="00CE3F2E" w:rsidRDefault="00757B5D" w:rsidP="00757B5D">
      <w:pPr>
        <w:pStyle w:val="ELEXONBodyCharChar"/>
        <w:numPr>
          <w:ilvl w:val="1"/>
          <w:numId w:val="3"/>
        </w:numPr>
        <w:spacing w:before="100" w:beforeAutospacing="1" w:after="100" w:afterAutospacing="1" w:line="252" w:lineRule="auto"/>
        <w:ind w:hanging="731"/>
        <w:jc w:val="left"/>
        <w:rPr>
          <w:rFonts w:asciiTheme="minorHAnsi" w:hAnsiTheme="minorHAnsi" w:cstheme="minorHAnsi"/>
          <w:noProof/>
          <w:szCs w:val="24"/>
          <w:lang w:eastAsia="en-GB"/>
        </w:rPr>
      </w:pPr>
      <w:r w:rsidRPr="00CE3F2E">
        <w:rPr>
          <w:rFonts w:asciiTheme="minorHAnsi" w:hAnsiTheme="minorHAnsi" w:cstheme="minorHAnsi"/>
          <w:noProof/>
          <w:szCs w:val="24"/>
          <w:lang w:eastAsia="en-GB"/>
        </w:rPr>
        <w:t>Age of the Error(s)/Failure(s) – what plans have been submitted in the past and what has worked, what has not?</w:t>
      </w:r>
    </w:p>
    <w:p w14:paraId="57BB6E70" w14:textId="77777777" w:rsidR="00757B5D" w:rsidRPr="00CE3F2E" w:rsidRDefault="00757B5D" w:rsidP="00757B5D">
      <w:pPr>
        <w:pStyle w:val="ELEXONBodyCharChar"/>
        <w:numPr>
          <w:ilvl w:val="0"/>
          <w:numId w:val="3"/>
        </w:numPr>
        <w:spacing w:before="100" w:beforeAutospacing="1" w:after="100" w:afterAutospacing="1" w:line="252" w:lineRule="auto"/>
        <w:ind w:hanging="720"/>
        <w:jc w:val="left"/>
        <w:rPr>
          <w:rFonts w:asciiTheme="minorHAnsi" w:hAnsiTheme="minorHAnsi" w:cstheme="minorHAnsi"/>
          <w:b/>
          <w:bCs/>
          <w:noProof/>
          <w:szCs w:val="24"/>
          <w:lang w:eastAsia="en-GB"/>
        </w:rPr>
      </w:pPr>
      <w:r w:rsidRPr="00CE3F2E">
        <w:rPr>
          <w:rFonts w:asciiTheme="minorHAnsi" w:hAnsiTheme="minorHAnsi" w:cstheme="minorHAnsi"/>
          <w:b/>
          <w:bCs/>
          <w:noProof/>
          <w:szCs w:val="24"/>
          <w:lang w:eastAsia="en-GB"/>
        </w:rPr>
        <w:t>Resolution Description; For example:</w:t>
      </w:r>
    </w:p>
    <w:p w14:paraId="4C88A2F1" w14:textId="77777777" w:rsidR="00757B5D" w:rsidRPr="00CE3F2E" w:rsidRDefault="00757B5D" w:rsidP="00757B5D">
      <w:pPr>
        <w:pStyle w:val="ELEXONBodyCharChar"/>
        <w:numPr>
          <w:ilvl w:val="1"/>
          <w:numId w:val="3"/>
        </w:numPr>
        <w:spacing w:before="100" w:beforeAutospacing="1" w:after="100" w:afterAutospacing="1" w:line="252" w:lineRule="auto"/>
        <w:ind w:hanging="731"/>
        <w:jc w:val="left"/>
        <w:rPr>
          <w:rFonts w:asciiTheme="minorHAnsi" w:hAnsiTheme="minorHAnsi" w:cstheme="minorHAnsi"/>
          <w:noProof/>
          <w:szCs w:val="24"/>
          <w:lang w:eastAsia="en-GB"/>
        </w:rPr>
      </w:pPr>
      <w:r w:rsidRPr="00CE3F2E">
        <w:rPr>
          <w:rFonts w:asciiTheme="minorHAnsi" w:hAnsiTheme="minorHAnsi" w:cstheme="minorHAnsi"/>
          <w:noProof/>
          <w:szCs w:val="24"/>
          <w:lang w:eastAsia="en-GB"/>
        </w:rPr>
        <w:t>Solution for each root cause</w:t>
      </w:r>
    </w:p>
    <w:p w14:paraId="30DFD2BD" w14:textId="77777777" w:rsidR="00757B5D" w:rsidRPr="00CE3F2E" w:rsidRDefault="00757B5D" w:rsidP="00757B5D">
      <w:pPr>
        <w:pStyle w:val="ELEXONBodyCharChar"/>
        <w:numPr>
          <w:ilvl w:val="1"/>
          <w:numId w:val="3"/>
        </w:numPr>
        <w:spacing w:before="100" w:beforeAutospacing="1" w:after="100" w:afterAutospacing="1" w:line="252" w:lineRule="auto"/>
        <w:ind w:hanging="731"/>
        <w:jc w:val="left"/>
        <w:rPr>
          <w:rFonts w:asciiTheme="minorHAnsi" w:hAnsiTheme="minorHAnsi" w:cstheme="minorHAnsi"/>
          <w:noProof/>
          <w:szCs w:val="24"/>
          <w:lang w:eastAsia="en-GB"/>
        </w:rPr>
      </w:pPr>
      <w:r w:rsidRPr="00CE3F2E">
        <w:rPr>
          <w:rFonts w:asciiTheme="minorHAnsi" w:hAnsiTheme="minorHAnsi" w:cstheme="minorHAnsi"/>
          <w:noProof/>
          <w:szCs w:val="24"/>
          <w:lang w:eastAsia="en-GB"/>
        </w:rPr>
        <w:t>Solution for the impact (correcting the symptoms) including any retrospective amendments</w:t>
      </w:r>
    </w:p>
    <w:p w14:paraId="15A478AD" w14:textId="77777777" w:rsidR="00757B5D" w:rsidRPr="00CE3F2E" w:rsidRDefault="00757B5D" w:rsidP="00757B5D">
      <w:pPr>
        <w:pStyle w:val="ELEXONBodyCharChar"/>
        <w:numPr>
          <w:ilvl w:val="1"/>
          <w:numId w:val="3"/>
        </w:numPr>
        <w:spacing w:before="100" w:beforeAutospacing="1" w:after="100" w:afterAutospacing="1" w:line="252" w:lineRule="auto"/>
        <w:ind w:hanging="731"/>
        <w:jc w:val="left"/>
        <w:rPr>
          <w:rFonts w:asciiTheme="minorHAnsi" w:hAnsiTheme="minorHAnsi" w:cstheme="minorHAnsi"/>
          <w:noProof/>
          <w:szCs w:val="24"/>
          <w:lang w:eastAsia="en-GB"/>
        </w:rPr>
      </w:pPr>
      <w:r w:rsidRPr="00CE3F2E">
        <w:rPr>
          <w:rFonts w:asciiTheme="minorHAnsi" w:hAnsiTheme="minorHAnsi" w:cstheme="minorHAnsi"/>
          <w:noProof/>
          <w:szCs w:val="24"/>
          <w:lang w:eastAsia="en-GB"/>
        </w:rPr>
        <w:t>Prioritisation of the resolution if necessary</w:t>
      </w:r>
    </w:p>
    <w:p w14:paraId="61B63A6B" w14:textId="77777777" w:rsidR="00757B5D" w:rsidRPr="00CE3F2E" w:rsidRDefault="00757B5D" w:rsidP="00757B5D">
      <w:pPr>
        <w:pStyle w:val="ELEXONBodyCharChar"/>
        <w:numPr>
          <w:ilvl w:val="1"/>
          <w:numId w:val="3"/>
        </w:numPr>
        <w:spacing w:before="100" w:beforeAutospacing="1" w:after="100" w:afterAutospacing="1" w:line="252" w:lineRule="auto"/>
        <w:ind w:hanging="731"/>
        <w:jc w:val="left"/>
        <w:rPr>
          <w:rFonts w:asciiTheme="minorHAnsi" w:hAnsiTheme="minorHAnsi" w:cstheme="minorHAnsi"/>
          <w:noProof/>
          <w:szCs w:val="24"/>
          <w:lang w:eastAsia="en-GB"/>
        </w:rPr>
      </w:pPr>
      <w:r w:rsidRPr="00CE3F2E">
        <w:rPr>
          <w:rFonts w:asciiTheme="minorHAnsi" w:hAnsiTheme="minorHAnsi" w:cstheme="minorHAnsi"/>
          <w:noProof/>
          <w:szCs w:val="24"/>
          <w:lang w:eastAsia="en-GB"/>
        </w:rPr>
        <w:t xml:space="preserve">Process improvements / training </w:t>
      </w:r>
    </w:p>
    <w:p w14:paraId="26EC1634" w14:textId="77777777" w:rsidR="00757B5D" w:rsidRPr="00CE3F2E" w:rsidRDefault="00757B5D" w:rsidP="00757B5D">
      <w:pPr>
        <w:pStyle w:val="ELEXONBodyCharChar"/>
        <w:numPr>
          <w:ilvl w:val="1"/>
          <w:numId w:val="3"/>
        </w:numPr>
        <w:spacing w:before="100" w:beforeAutospacing="1" w:after="100" w:afterAutospacing="1" w:line="252" w:lineRule="auto"/>
        <w:ind w:hanging="731"/>
        <w:jc w:val="left"/>
        <w:rPr>
          <w:rFonts w:asciiTheme="minorHAnsi" w:hAnsiTheme="minorHAnsi" w:cstheme="minorHAnsi"/>
          <w:noProof/>
          <w:szCs w:val="24"/>
          <w:lang w:eastAsia="en-GB"/>
        </w:rPr>
      </w:pPr>
      <w:r w:rsidRPr="00CE3F2E">
        <w:rPr>
          <w:rFonts w:asciiTheme="minorHAnsi" w:hAnsiTheme="minorHAnsi" w:cstheme="minorHAnsi"/>
          <w:noProof/>
          <w:szCs w:val="24"/>
          <w:lang w:eastAsia="en-GB"/>
        </w:rPr>
        <w:t>Responsibility of action / solution</w:t>
      </w:r>
    </w:p>
    <w:p w14:paraId="4A1CA1FB" w14:textId="77777777" w:rsidR="00757B5D" w:rsidRPr="00CE3F2E" w:rsidRDefault="00757B5D" w:rsidP="00757B5D">
      <w:pPr>
        <w:pStyle w:val="ELEXONBodyCharChar"/>
        <w:numPr>
          <w:ilvl w:val="1"/>
          <w:numId w:val="3"/>
        </w:numPr>
        <w:spacing w:before="100" w:beforeAutospacing="1" w:after="100" w:afterAutospacing="1" w:line="252" w:lineRule="auto"/>
        <w:ind w:hanging="731"/>
        <w:jc w:val="left"/>
        <w:rPr>
          <w:rFonts w:asciiTheme="minorHAnsi" w:hAnsiTheme="minorHAnsi" w:cstheme="minorHAnsi"/>
          <w:noProof/>
          <w:szCs w:val="24"/>
          <w:lang w:eastAsia="en-GB"/>
        </w:rPr>
      </w:pPr>
      <w:r w:rsidRPr="00CE3F2E">
        <w:rPr>
          <w:rFonts w:asciiTheme="minorHAnsi" w:hAnsiTheme="minorHAnsi" w:cstheme="minorHAnsi"/>
          <w:noProof/>
          <w:szCs w:val="24"/>
          <w:lang w:eastAsia="en-GB"/>
        </w:rPr>
        <w:t>Resources</w:t>
      </w:r>
    </w:p>
    <w:p w14:paraId="477EF2E6" w14:textId="77777777" w:rsidR="00757B5D" w:rsidRPr="00CE3F2E" w:rsidRDefault="00757B5D" w:rsidP="00757B5D">
      <w:pPr>
        <w:pStyle w:val="ELEXONBodyCharChar"/>
        <w:numPr>
          <w:ilvl w:val="1"/>
          <w:numId w:val="3"/>
        </w:numPr>
        <w:spacing w:before="100" w:beforeAutospacing="1" w:after="100" w:afterAutospacing="1" w:line="252" w:lineRule="auto"/>
        <w:ind w:hanging="731"/>
        <w:jc w:val="left"/>
        <w:rPr>
          <w:rFonts w:asciiTheme="minorHAnsi" w:hAnsiTheme="minorHAnsi" w:cstheme="minorHAnsi"/>
          <w:noProof/>
          <w:szCs w:val="24"/>
          <w:lang w:eastAsia="en-GB"/>
        </w:rPr>
      </w:pPr>
      <w:r w:rsidRPr="00CE3F2E">
        <w:rPr>
          <w:rFonts w:asciiTheme="minorHAnsi" w:hAnsiTheme="minorHAnsi" w:cstheme="minorHAnsi"/>
          <w:noProof/>
          <w:szCs w:val="24"/>
          <w:lang w:eastAsia="en-GB"/>
        </w:rPr>
        <w:t>Involvement of other shippers, agents, or other Relevant Third Parties</w:t>
      </w:r>
    </w:p>
    <w:p w14:paraId="6C393DCA" w14:textId="77777777" w:rsidR="00757B5D" w:rsidRPr="00CE3F2E" w:rsidRDefault="00757B5D" w:rsidP="00757B5D">
      <w:pPr>
        <w:pStyle w:val="ELEXONBodyCharChar"/>
        <w:numPr>
          <w:ilvl w:val="1"/>
          <w:numId w:val="3"/>
        </w:numPr>
        <w:spacing w:before="100" w:beforeAutospacing="1" w:after="100" w:afterAutospacing="1" w:line="252" w:lineRule="auto"/>
        <w:ind w:hanging="731"/>
        <w:jc w:val="left"/>
        <w:rPr>
          <w:rFonts w:asciiTheme="minorHAnsi" w:hAnsiTheme="minorHAnsi" w:cstheme="minorHAnsi"/>
          <w:noProof/>
          <w:szCs w:val="24"/>
          <w:lang w:eastAsia="en-GB"/>
        </w:rPr>
      </w:pPr>
      <w:r w:rsidRPr="00CE3F2E">
        <w:rPr>
          <w:rFonts w:asciiTheme="minorHAnsi" w:hAnsiTheme="minorHAnsi" w:cstheme="minorHAnsi"/>
          <w:noProof/>
          <w:szCs w:val="24"/>
          <w:lang w:eastAsia="en-GB"/>
        </w:rPr>
        <w:t>What is a practicable and achievable work in progress level?  – How has this been calculated? How will it be measured?   Ensure that the error stops at or beneath this level in future.</w:t>
      </w:r>
    </w:p>
    <w:p w14:paraId="6B045F39" w14:textId="77777777" w:rsidR="00757B5D" w:rsidRPr="00CE3F2E" w:rsidRDefault="00757B5D" w:rsidP="00757B5D">
      <w:pPr>
        <w:pStyle w:val="ELEXONBodyCharChar"/>
        <w:numPr>
          <w:ilvl w:val="1"/>
          <w:numId w:val="3"/>
        </w:numPr>
        <w:spacing w:before="100" w:beforeAutospacing="1" w:after="100" w:afterAutospacing="1" w:line="252" w:lineRule="auto"/>
        <w:ind w:hanging="731"/>
        <w:jc w:val="left"/>
        <w:rPr>
          <w:rFonts w:asciiTheme="minorHAnsi" w:hAnsiTheme="minorHAnsi" w:cstheme="minorHAnsi"/>
          <w:noProof/>
          <w:szCs w:val="24"/>
          <w:lang w:eastAsia="en-GB"/>
        </w:rPr>
      </w:pPr>
      <w:r w:rsidRPr="00CE3F2E">
        <w:rPr>
          <w:rFonts w:asciiTheme="minorHAnsi" w:hAnsiTheme="minorHAnsi" w:cstheme="minorHAnsi"/>
          <w:noProof/>
          <w:szCs w:val="24"/>
          <w:lang w:eastAsia="en-GB"/>
        </w:rPr>
        <w:t>What are the risks to the action plan?  How will these be mitigated?</w:t>
      </w:r>
    </w:p>
    <w:p w14:paraId="21C5FCD4" w14:textId="77777777" w:rsidR="00757B5D" w:rsidRPr="00CE3F2E" w:rsidRDefault="00757B5D" w:rsidP="00757B5D">
      <w:pPr>
        <w:pStyle w:val="ELEXONBodyCharChar"/>
        <w:numPr>
          <w:ilvl w:val="1"/>
          <w:numId w:val="3"/>
        </w:numPr>
        <w:spacing w:before="100" w:beforeAutospacing="1" w:after="100" w:afterAutospacing="1" w:line="252" w:lineRule="auto"/>
        <w:ind w:hanging="731"/>
        <w:jc w:val="left"/>
        <w:rPr>
          <w:rFonts w:asciiTheme="minorHAnsi" w:hAnsiTheme="minorHAnsi" w:cstheme="minorHAnsi"/>
          <w:noProof/>
          <w:szCs w:val="24"/>
          <w:lang w:eastAsia="en-GB"/>
        </w:rPr>
      </w:pPr>
      <w:r w:rsidRPr="00CE3F2E">
        <w:rPr>
          <w:rFonts w:asciiTheme="minorHAnsi" w:hAnsiTheme="minorHAnsi" w:cstheme="minorHAnsi"/>
          <w:noProof/>
          <w:szCs w:val="24"/>
          <w:lang w:eastAsia="en-GB"/>
        </w:rPr>
        <w:t>Details of any audit trail</w:t>
      </w:r>
    </w:p>
    <w:p w14:paraId="438112E1" w14:textId="77777777" w:rsidR="00757B5D" w:rsidRPr="00CE3F2E" w:rsidRDefault="00757B5D" w:rsidP="00757B5D">
      <w:pPr>
        <w:pStyle w:val="ELEXONBodyCharChar"/>
        <w:numPr>
          <w:ilvl w:val="1"/>
          <w:numId w:val="3"/>
        </w:numPr>
        <w:spacing w:before="100" w:beforeAutospacing="1" w:after="100" w:afterAutospacing="1" w:line="252" w:lineRule="auto"/>
        <w:ind w:hanging="731"/>
        <w:jc w:val="left"/>
        <w:rPr>
          <w:rFonts w:asciiTheme="minorHAnsi" w:hAnsiTheme="minorHAnsi" w:cstheme="minorHAnsi"/>
          <w:noProof/>
          <w:szCs w:val="24"/>
          <w:lang w:eastAsia="en-GB"/>
        </w:rPr>
      </w:pPr>
      <w:r w:rsidRPr="00CE3F2E">
        <w:rPr>
          <w:rFonts w:asciiTheme="minorHAnsi" w:hAnsiTheme="minorHAnsi" w:cstheme="minorHAnsi"/>
          <w:noProof/>
          <w:szCs w:val="24"/>
          <w:lang w:eastAsia="en-GB"/>
        </w:rPr>
        <w:t>Internal reporting / monitoring</w:t>
      </w:r>
    </w:p>
    <w:p w14:paraId="49BE0E9D" w14:textId="77777777" w:rsidR="00757B5D" w:rsidRPr="00CE3F2E" w:rsidRDefault="00757B5D" w:rsidP="00757B5D">
      <w:pPr>
        <w:pStyle w:val="ELEXONBodyCharChar"/>
        <w:spacing w:before="100" w:beforeAutospacing="1" w:after="100" w:afterAutospacing="1" w:line="252" w:lineRule="auto"/>
        <w:ind w:left="0"/>
        <w:jc w:val="left"/>
        <w:rPr>
          <w:rFonts w:asciiTheme="minorHAnsi" w:hAnsiTheme="minorHAnsi" w:cstheme="minorHAnsi"/>
          <w:b/>
          <w:bCs/>
          <w:szCs w:val="24"/>
        </w:rPr>
      </w:pPr>
      <w:r w:rsidRPr="00CE3F2E">
        <w:rPr>
          <w:rFonts w:asciiTheme="minorHAnsi" w:hAnsiTheme="minorHAnsi" w:cstheme="minorHAnsi"/>
          <w:b/>
          <w:bCs/>
          <w:szCs w:val="24"/>
        </w:rPr>
        <w:t>SECTION C – MILESTONES</w:t>
      </w:r>
    </w:p>
    <w:p w14:paraId="1B4384D0" w14:textId="77777777" w:rsidR="00757B5D" w:rsidRPr="00CE3F2E" w:rsidRDefault="00757B5D" w:rsidP="00757B5D">
      <w:pPr>
        <w:pStyle w:val="ELEXONBodyCharChar"/>
        <w:numPr>
          <w:ilvl w:val="0"/>
          <w:numId w:val="3"/>
        </w:numPr>
        <w:spacing w:before="100" w:beforeAutospacing="1" w:after="100" w:afterAutospacing="1" w:line="252" w:lineRule="auto"/>
        <w:ind w:hanging="720"/>
        <w:jc w:val="left"/>
        <w:rPr>
          <w:rFonts w:asciiTheme="minorHAnsi" w:hAnsiTheme="minorHAnsi" w:cstheme="minorHAnsi"/>
          <w:b/>
          <w:bCs/>
          <w:noProof/>
          <w:szCs w:val="24"/>
          <w:lang w:eastAsia="en-GB"/>
        </w:rPr>
      </w:pPr>
      <w:r w:rsidRPr="00CE3F2E">
        <w:rPr>
          <w:rFonts w:asciiTheme="minorHAnsi" w:hAnsiTheme="minorHAnsi" w:cstheme="minorHAnsi"/>
          <w:b/>
          <w:bCs/>
          <w:noProof/>
          <w:szCs w:val="24"/>
          <w:lang w:eastAsia="en-GB"/>
        </w:rPr>
        <w:t>Milestone Description; For example:</w:t>
      </w:r>
    </w:p>
    <w:p w14:paraId="084AE8FF" w14:textId="77777777" w:rsidR="00757B5D" w:rsidRPr="00CE3F2E" w:rsidRDefault="00757B5D" w:rsidP="00757B5D">
      <w:pPr>
        <w:pStyle w:val="ELEXONBodyCharChar"/>
        <w:numPr>
          <w:ilvl w:val="1"/>
          <w:numId w:val="3"/>
        </w:numPr>
        <w:spacing w:before="100" w:beforeAutospacing="1" w:after="100" w:afterAutospacing="1" w:line="252" w:lineRule="auto"/>
        <w:ind w:hanging="731"/>
        <w:jc w:val="left"/>
        <w:rPr>
          <w:rFonts w:asciiTheme="minorHAnsi" w:hAnsiTheme="minorHAnsi" w:cstheme="minorHAnsi"/>
          <w:noProof/>
          <w:szCs w:val="24"/>
          <w:lang w:eastAsia="en-GB"/>
        </w:rPr>
      </w:pPr>
      <w:r w:rsidRPr="00CE3F2E">
        <w:rPr>
          <w:rFonts w:asciiTheme="minorHAnsi" w:hAnsiTheme="minorHAnsi" w:cstheme="minorHAnsi"/>
          <w:noProof/>
          <w:szCs w:val="24"/>
          <w:lang w:eastAsia="en-GB"/>
        </w:rPr>
        <w:t>Key stages of the Resolution Plan (analysis completed, resolution actions, monitoring)</w:t>
      </w:r>
    </w:p>
    <w:p w14:paraId="3CD9326A" w14:textId="77777777" w:rsidR="00757B5D" w:rsidRPr="00CE3F2E" w:rsidRDefault="00757B5D" w:rsidP="00757B5D">
      <w:pPr>
        <w:pStyle w:val="ELEXONBodyCharChar"/>
        <w:numPr>
          <w:ilvl w:val="1"/>
          <w:numId w:val="3"/>
        </w:numPr>
        <w:spacing w:before="100" w:beforeAutospacing="1" w:after="100" w:afterAutospacing="1" w:line="252" w:lineRule="auto"/>
        <w:ind w:hanging="731"/>
        <w:jc w:val="left"/>
        <w:rPr>
          <w:rFonts w:asciiTheme="minorHAnsi" w:hAnsiTheme="minorHAnsi" w:cstheme="minorHAnsi"/>
          <w:noProof/>
          <w:szCs w:val="24"/>
          <w:lang w:eastAsia="en-GB"/>
        </w:rPr>
      </w:pPr>
      <w:r w:rsidRPr="00CE3F2E">
        <w:rPr>
          <w:rFonts w:asciiTheme="minorHAnsi" w:hAnsiTheme="minorHAnsi" w:cstheme="minorHAnsi"/>
          <w:noProof/>
          <w:szCs w:val="24"/>
          <w:lang w:eastAsia="en-GB"/>
        </w:rPr>
        <w:t>Actions for which any evidence can be provided to PAC to demonstrate closure of the milestone and the Resolution Plan</w:t>
      </w:r>
    </w:p>
    <w:p w14:paraId="736FD3B0" w14:textId="77777777" w:rsidR="00757B5D" w:rsidRPr="00CE3F2E" w:rsidRDefault="00757B5D" w:rsidP="00757B5D">
      <w:pPr>
        <w:pStyle w:val="ELEXONBodyCharChar"/>
        <w:numPr>
          <w:ilvl w:val="1"/>
          <w:numId w:val="3"/>
        </w:numPr>
        <w:spacing w:before="100" w:beforeAutospacing="1" w:after="100" w:afterAutospacing="1" w:line="252" w:lineRule="auto"/>
        <w:ind w:hanging="731"/>
        <w:jc w:val="left"/>
        <w:rPr>
          <w:rFonts w:asciiTheme="minorHAnsi" w:hAnsiTheme="minorHAnsi" w:cstheme="minorHAnsi"/>
          <w:noProof/>
          <w:szCs w:val="24"/>
          <w:lang w:eastAsia="en-GB"/>
        </w:rPr>
      </w:pPr>
      <w:r w:rsidRPr="00CE3F2E">
        <w:rPr>
          <w:rFonts w:asciiTheme="minorHAnsi" w:hAnsiTheme="minorHAnsi" w:cstheme="minorHAnsi"/>
          <w:noProof/>
          <w:szCs w:val="24"/>
          <w:lang w:eastAsia="en-GB"/>
        </w:rPr>
        <w:lastRenderedPageBreak/>
        <w:t>Proposed Date of resolution of the Error/Failure</w:t>
      </w:r>
    </w:p>
    <w:p w14:paraId="2418F635" w14:textId="77777777" w:rsidR="00757B5D" w:rsidRPr="00CE3F2E" w:rsidRDefault="00757B5D" w:rsidP="00757B5D">
      <w:pPr>
        <w:spacing w:before="100" w:beforeAutospacing="1" w:after="100" w:afterAutospacing="1" w:line="252" w:lineRule="auto"/>
        <w:rPr>
          <w:rFonts w:cstheme="minorHAnsi"/>
          <w:b/>
          <w:bCs/>
          <w:szCs w:val="24"/>
        </w:rPr>
      </w:pPr>
      <w:r w:rsidRPr="00CE3F2E">
        <w:rPr>
          <w:rFonts w:cstheme="minorHAnsi"/>
          <w:b/>
          <w:bCs/>
          <w:szCs w:val="24"/>
        </w:rPr>
        <w:t>SECTION D – AGREED LEVEL OF MONITORING</w:t>
      </w:r>
    </w:p>
    <w:p w14:paraId="6CAA1F0D" w14:textId="77777777" w:rsidR="00757B5D" w:rsidRPr="00CE3F2E" w:rsidRDefault="00757B5D" w:rsidP="00757B5D">
      <w:pPr>
        <w:pStyle w:val="ELEXONBodyCharChar"/>
        <w:numPr>
          <w:ilvl w:val="0"/>
          <w:numId w:val="3"/>
        </w:numPr>
        <w:spacing w:before="100" w:beforeAutospacing="1" w:after="100" w:afterAutospacing="1" w:line="252" w:lineRule="auto"/>
        <w:ind w:hanging="720"/>
        <w:jc w:val="left"/>
        <w:rPr>
          <w:rFonts w:asciiTheme="minorHAnsi" w:hAnsiTheme="minorHAnsi" w:cstheme="minorHAnsi"/>
          <w:b/>
          <w:bCs/>
          <w:noProof/>
          <w:szCs w:val="24"/>
          <w:lang w:eastAsia="en-GB"/>
        </w:rPr>
      </w:pPr>
      <w:r w:rsidRPr="00CE3F2E">
        <w:rPr>
          <w:rFonts w:asciiTheme="minorHAnsi" w:hAnsiTheme="minorHAnsi" w:cstheme="minorHAnsi"/>
          <w:b/>
          <w:bCs/>
          <w:noProof/>
          <w:szCs w:val="24"/>
          <w:lang w:eastAsia="en-GB"/>
        </w:rPr>
        <w:t>Agreed Method of Monitoring</w:t>
      </w:r>
    </w:p>
    <w:p w14:paraId="557620B8" w14:textId="77777777" w:rsidR="00757B5D" w:rsidRPr="00CE3F2E" w:rsidRDefault="00757B5D" w:rsidP="00757B5D">
      <w:pPr>
        <w:pStyle w:val="ELEXONBodyCharChar"/>
        <w:numPr>
          <w:ilvl w:val="1"/>
          <w:numId w:val="3"/>
        </w:numPr>
        <w:spacing w:before="100" w:beforeAutospacing="1" w:after="100" w:afterAutospacing="1" w:line="252" w:lineRule="auto"/>
        <w:ind w:hanging="731"/>
        <w:jc w:val="left"/>
        <w:rPr>
          <w:rFonts w:asciiTheme="minorHAnsi" w:hAnsiTheme="minorHAnsi" w:cstheme="minorHAnsi"/>
          <w:noProof/>
          <w:szCs w:val="24"/>
          <w:lang w:eastAsia="en-GB"/>
        </w:rPr>
      </w:pPr>
      <w:r w:rsidRPr="00CE3F2E">
        <w:rPr>
          <w:rFonts w:asciiTheme="minorHAnsi" w:hAnsiTheme="minorHAnsi" w:cstheme="minorHAnsi"/>
          <w:noProof/>
          <w:szCs w:val="24"/>
          <w:lang w:eastAsia="en-GB"/>
        </w:rPr>
        <w:t>This details how PAC is going to monitor the milestones. It should be agreed between PAC and the PAP, dependent on the settlement risk, the extent of the PAP’s contribution to the settlement risk and the history of the PAP.</w:t>
      </w:r>
    </w:p>
    <w:p w14:paraId="2FD21B5F" w14:textId="77777777" w:rsidR="00757B5D" w:rsidRPr="00CE3F2E" w:rsidRDefault="00757B5D" w:rsidP="00757B5D">
      <w:pPr>
        <w:pStyle w:val="ELEXONBodyCharChar"/>
        <w:numPr>
          <w:ilvl w:val="1"/>
          <w:numId w:val="3"/>
        </w:numPr>
        <w:spacing w:before="100" w:beforeAutospacing="1" w:after="100" w:afterAutospacing="1" w:line="252" w:lineRule="auto"/>
        <w:ind w:hanging="731"/>
        <w:jc w:val="left"/>
        <w:rPr>
          <w:rFonts w:asciiTheme="minorHAnsi" w:hAnsiTheme="minorHAnsi" w:cstheme="minorHAnsi"/>
          <w:noProof/>
          <w:szCs w:val="24"/>
          <w:lang w:eastAsia="en-GB"/>
        </w:rPr>
      </w:pPr>
      <w:r w:rsidRPr="00CE3F2E">
        <w:rPr>
          <w:rFonts w:asciiTheme="minorHAnsi" w:hAnsiTheme="minorHAnsi" w:cstheme="minorHAnsi"/>
          <w:noProof/>
          <w:szCs w:val="24"/>
          <w:lang w:eastAsia="en-GB"/>
        </w:rPr>
        <w:t>Examples include: Email updates, telephone updates, regular agenda item for meetings with PAC, copies of PAP internal reporting.</w:t>
      </w:r>
    </w:p>
    <w:p w14:paraId="2A70CDE6" w14:textId="77777777" w:rsidR="00757B5D" w:rsidRPr="00CE3F2E" w:rsidRDefault="00757B5D" w:rsidP="00757B5D">
      <w:pPr>
        <w:pStyle w:val="ELEXONBodyCharChar"/>
        <w:numPr>
          <w:ilvl w:val="0"/>
          <w:numId w:val="3"/>
        </w:numPr>
        <w:spacing w:before="100" w:beforeAutospacing="1" w:after="100" w:afterAutospacing="1" w:line="252" w:lineRule="auto"/>
        <w:ind w:hanging="720"/>
        <w:jc w:val="left"/>
        <w:rPr>
          <w:rFonts w:asciiTheme="minorHAnsi" w:hAnsiTheme="minorHAnsi" w:cstheme="minorHAnsi"/>
          <w:b/>
          <w:bCs/>
          <w:noProof/>
          <w:szCs w:val="24"/>
          <w:lang w:eastAsia="en-GB"/>
        </w:rPr>
      </w:pPr>
      <w:r w:rsidRPr="00CE3F2E">
        <w:rPr>
          <w:rFonts w:asciiTheme="minorHAnsi" w:hAnsiTheme="minorHAnsi" w:cstheme="minorHAnsi"/>
          <w:b/>
          <w:bCs/>
          <w:noProof/>
          <w:szCs w:val="24"/>
          <w:lang w:eastAsia="en-GB"/>
        </w:rPr>
        <w:t>Agreed Frequency of Monitoring</w:t>
      </w:r>
    </w:p>
    <w:p w14:paraId="4497C7D9" w14:textId="77777777" w:rsidR="00757B5D" w:rsidRPr="00CE3F2E" w:rsidRDefault="00757B5D" w:rsidP="00757B5D">
      <w:pPr>
        <w:pStyle w:val="ELEXONBodyCharChar"/>
        <w:numPr>
          <w:ilvl w:val="1"/>
          <w:numId w:val="3"/>
        </w:numPr>
        <w:spacing w:before="100" w:beforeAutospacing="1" w:after="100" w:afterAutospacing="1" w:line="252" w:lineRule="auto"/>
        <w:ind w:hanging="731"/>
        <w:jc w:val="left"/>
        <w:rPr>
          <w:rFonts w:asciiTheme="minorHAnsi" w:hAnsiTheme="minorHAnsi" w:cstheme="minorHAnsi"/>
          <w:noProof/>
          <w:szCs w:val="24"/>
          <w:lang w:eastAsia="en-GB"/>
        </w:rPr>
      </w:pPr>
      <w:r w:rsidRPr="00CE3F2E">
        <w:rPr>
          <w:rFonts w:asciiTheme="minorHAnsi" w:hAnsiTheme="minorHAnsi" w:cstheme="minorHAnsi"/>
          <w:noProof/>
          <w:szCs w:val="24"/>
          <w:lang w:eastAsia="en-GB"/>
        </w:rPr>
        <w:t>E.g. Fortnightly, Monthly, Quarterly; as each milestone’s target date becomes due</w:t>
      </w:r>
    </w:p>
    <w:p w14:paraId="0DDA9AC4" w14:textId="77777777" w:rsidR="00757B5D" w:rsidRPr="00CE3F2E" w:rsidRDefault="00757B5D" w:rsidP="00757B5D">
      <w:pPr>
        <w:pStyle w:val="ELEXONBodyCharChar"/>
        <w:numPr>
          <w:ilvl w:val="1"/>
          <w:numId w:val="3"/>
        </w:numPr>
        <w:spacing w:before="100" w:beforeAutospacing="1" w:after="100" w:afterAutospacing="1" w:line="252" w:lineRule="auto"/>
        <w:ind w:hanging="731"/>
        <w:jc w:val="left"/>
        <w:rPr>
          <w:rFonts w:asciiTheme="minorHAnsi" w:hAnsiTheme="minorHAnsi" w:cstheme="minorHAnsi"/>
          <w:noProof/>
          <w:szCs w:val="24"/>
          <w:lang w:eastAsia="en-GB"/>
        </w:rPr>
      </w:pPr>
      <w:r w:rsidRPr="00CE3F2E">
        <w:rPr>
          <w:rFonts w:asciiTheme="minorHAnsi" w:hAnsiTheme="minorHAnsi" w:cstheme="minorHAnsi"/>
          <w:noProof/>
          <w:szCs w:val="24"/>
          <w:lang w:eastAsia="en-GB"/>
        </w:rPr>
        <w:t>If monitoring is to take place on a regular basis, milestones should be tied in to the approximate dates of the updates.</w:t>
      </w:r>
    </w:p>
    <w:p w14:paraId="061FE07A" w14:textId="77777777" w:rsidR="00757B5D" w:rsidRDefault="00757B5D" w:rsidP="001E0E65">
      <w:pPr>
        <w:pStyle w:val="NoSpacing"/>
      </w:pPr>
    </w:p>
    <w:sectPr w:rsidR="00757B5D" w:rsidSect="00EE74CB">
      <w:headerReference w:type="default"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3FE9D" w14:textId="77777777" w:rsidR="00550E29" w:rsidRDefault="00550E29">
      <w:pPr>
        <w:spacing w:line="240" w:lineRule="auto"/>
      </w:pPr>
      <w:r>
        <w:separator/>
      </w:r>
    </w:p>
  </w:endnote>
  <w:endnote w:type="continuationSeparator" w:id="0">
    <w:p w14:paraId="5D6453E7" w14:textId="77777777" w:rsidR="00550E29" w:rsidRDefault="00550E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color w:val="9AC678"/>
        <w:sz w:val="16"/>
        <w:szCs w:val="16"/>
      </w:rPr>
      <w:id w:val="130756171"/>
      <w:docPartObj>
        <w:docPartGallery w:val="Page Numbers (Bottom of Page)"/>
        <w:docPartUnique/>
      </w:docPartObj>
    </w:sdtPr>
    <w:sdtEndPr>
      <w:rPr>
        <w:noProof w:val="0"/>
        <w:color w:val="auto"/>
        <w:sz w:val="20"/>
        <w:szCs w:val="22"/>
      </w:rPr>
    </w:sdtEndPr>
    <w:sdtContent>
      <w:p w14:paraId="6CCF86EE" w14:textId="1817D6CF" w:rsidR="00520C82" w:rsidRPr="004767B6" w:rsidRDefault="000144F3" w:rsidP="00BE6019">
        <w:pPr>
          <w:pStyle w:val="Footer"/>
          <w:jc w:val="right"/>
          <w:rPr>
            <w:noProof/>
            <w:color w:val="9AC678"/>
            <w:sz w:val="16"/>
            <w:szCs w:val="16"/>
          </w:rPr>
        </w:pPr>
        <w:r>
          <w:rPr>
            <w:noProof/>
          </w:rPr>
          <w:drawing>
            <wp:anchor distT="0" distB="0" distL="114300" distR="114300" simplePos="0" relativeHeight="251657728" behindDoc="1" locked="0" layoutInCell="1" allowOverlap="1" wp14:anchorId="3ED66C3A" wp14:editId="5D606043">
              <wp:simplePos x="0" y="0"/>
              <wp:positionH relativeFrom="column">
                <wp:posOffset>0</wp:posOffset>
              </wp:positionH>
              <wp:positionV relativeFrom="paragraph">
                <wp:posOffset>114300</wp:posOffset>
              </wp:positionV>
              <wp:extent cx="949960" cy="474980"/>
              <wp:effectExtent l="0" t="0" r="254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996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784A20" w14:textId="719FBCB8" w:rsidR="00520C82" w:rsidRPr="004767B6" w:rsidRDefault="000D212E" w:rsidP="00BE6019">
        <w:pPr>
          <w:pStyle w:val="Footer"/>
          <w:jc w:val="right"/>
          <w:rPr>
            <w:rStyle w:val="FooterGemChar"/>
            <w:szCs w:val="16"/>
          </w:rPr>
        </w:pPr>
        <w:r w:rsidRPr="004767B6">
          <w:rPr>
            <w:rStyle w:val="FooterGemChar"/>
            <w:szCs w:val="16"/>
          </w:rPr>
          <w:fldChar w:fldCharType="begin"/>
        </w:r>
        <w:r w:rsidRPr="004767B6">
          <w:rPr>
            <w:rStyle w:val="FooterGemChar"/>
            <w:szCs w:val="16"/>
          </w:rPr>
          <w:instrText xml:space="preserve"> PAGE   \* MERGEFORMAT </w:instrText>
        </w:r>
        <w:r w:rsidRPr="004767B6">
          <w:rPr>
            <w:rStyle w:val="FooterGemChar"/>
            <w:szCs w:val="16"/>
          </w:rPr>
          <w:fldChar w:fldCharType="separate"/>
        </w:r>
        <w:r>
          <w:rPr>
            <w:rStyle w:val="FooterGemChar"/>
            <w:szCs w:val="16"/>
          </w:rPr>
          <w:t>2</w:t>
        </w:r>
        <w:r w:rsidRPr="004767B6">
          <w:rPr>
            <w:rStyle w:val="FooterGemChar"/>
            <w:szCs w:val="16"/>
          </w:rPr>
          <w:fldChar w:fldCharType="end"/>
        </w:r>
      </w:p>
      <w:p w14:paraId="51C09C98" w14:textId="6541AFC6" w:rsidR="00520C82" w:rsidRPr="00747918" w:rsidRDefault="00520C82" w:rsidP="000144F3">
        <w:pPr>
          <w:pStyle w:val="NoSpacing"/>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1F82" w14:textId="6EDD8915" w:rsidR="00520C82" w:rsidRPr="00B37F4C" w:rsidRDefault="000144F3" w:rsidP="00BE6019">
    <w:pPr>
      <w:pStyle w:val="Footer"/>
      <w:rPr>
        <w:rStyle w:val="FooterGemChar"/>
        <w:color w:val="9AC678"/>
      </w:rPr>
    </w:pPr>
    <w:r>
      <w:rPr>
        <w:noProof/>
      </w:rPr>
      <w:drawing>
        <wp:anchor distT="0" distB="0" distL="114300" distR="114300" simplePos="0" relativeHeight="251656704" behindDoc="1" locked="0" layoutInCell="1" allowOverlap="1" wp14:anchorId="3CDEE478" wp14:editId="47F4BEE0">
          <wp:simplePos x="0" y="0"/>
          <wp:positionH relativeFrom="column">
            <wp:posOffset>-74295</wp:posOffset>
          </wp:positionH>
          <wp:positionV relativeFrom="paragraph">
            <wp:posOffset>127000</wp:posOffset>
          </wp:positionV>
          <wp:extent cx="949960" cy="474980"/>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996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76A391" w14:textId="1BDC560A" w:rsidR="00520C82" w:rsidRDefault="000144F3" w:rsidP="000144F3">
    <w:pPr>
      <w:pStyle w:val="NoSpacing"/>
    </w:pPr>
    <w:r>
      <w:tab/>
    </w:r>
    <w:r>
      <w:tab/>
    </w:r>
    <w:r>
      <w:tab/>
    </w:r>
    <w:r>
      <w:tab/>
    </w:r>
  </w:p>
  <w:p w14:paraId="716DD21B" w14:textId="77777777" w:rsidR="00520C82" w:rsidRDefault="00520C82" w:rsidP="000144F3">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4716B" w14:textId="77777777" w:rsidR="00550E29" w:rsidRDefault="00550E29">
      <w:pPr>
        <w:spacing w:line="240" w:lineRule="auto"/>
      </w:pPr>
      <w:r>
        <w:separator/>
      </w:r>
    </w:p>
  </w:footnote>
  <w:footnote w:type="continuationSeparator" w:id="0">
    <w:p w14:paraId="436B27F2" w14:textId="77777777" w:rsidR="00550E29" w:rsidRDefault="00550E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9883" w14:textId="67CB76C6" w:rsidR="00520C82" w:rsidRDefault="000D212E" w:rsidP="00462A70">
    <w:pPr>
      <w:pStyle w:val="Header"/>
      <w:tabs>
        <w:tab w:val="clear" w:pos="4513"/>
      </w:tabs>
    </w:pPr>
    <w:r>
      <w:tab/>
    </w:r>
  </w:p>
  <w:p w14:paraId="1C2CA319" w14:textId="353B8A57" w:rsidR="00520C82" w:rsidRDefault="000144F3" w:rsidP="00462A70">
    <w:pPr>
      <w:pStyle w:val="Header"/>
    </w:pPr>
    <w:r>
      <w:rPr>
        <w:noProof/>
      </w:rPr>
      <w:drawing>
        <wp:inline distT="0" distB="0" distL="0" distR="0" wp14:anchorId="4836EDD8" wp14:editId="7E4F40D2">
          <wp:extent cx="1462586" cy="406400"/>
          <wp:effectExtent l="0" t="0" r="444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4839" cy="407026"/>
                  </a:xfrm>
                  <a:prstGeom prst="rect">
                    <a:avLst/>
                  </a:prstGeom>
                </pic:spPr>
              </pic:pic>
            </a:graphicData>
          </a:graphic>
        </wp:inline>
      </w:drawing>
    </w:r>
  </w:p>
  <w:p w14:paraId="7779B0D3" w14:textId="77777777" w:rsidR="00520C82" w:rsidRDefault="00520C82" w:rsidP="00462A70">
    <w:pPr>
      <w:pStyle w:val="Header"/>
    </w:pPr>
  </w:p>
  <w:p w14:paraId="12817814" w14:textId="77777777" w:rsidR="00520C82" w:rsidRPr="00462A70" w:rsidRDefault="00520C82" w:rsidP="00462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84D9" w14:textId="0576CD94" w:rsidR="4E530FE2" w:rsidRDefault="4E530FE2" w:rsidP="4E530FE2">
    <w:pPr>
      <w:pStyle w:val="Header"/>
      <w:tabs>
        <w:tab w:val="clear" w:pos="4513"/>
        <w:tab w:val="left" w:pos="8460"/>
      </w:tabs>
    </w:pPr>
  </w:p>
  <w:p w14:paraId="77DD561B" w14:textId="0E64F2EB" w:rsidR="00520C82" w:rsidRPr="003E4315" w:rsidRDefault="003E4315" w:rsidP="003E4315">
    <w:pPr>
      <w:pStyle w:val="Header"/>
      <w:tabs>
        <w:tab w:val="clear" w:pos="4513"/>
        <w:tab w:val="left" w:pos="8460"/>
      </w:tabs>
      <w:rPr>
        <w:color w:val="8AB833" w:themeColor="accent2"/>
      </w:rPr>
    </w:pPr>
    <w:r>
      <w:rPr>
        <w:noProof/>
      </w:rPr>
      <w:drawing>
        <wp:inline distT="0" distB="0" distL="0" distR="0" wp14:anchorId="03BEF584" wp14:editId="24B52E42">
          <wp:extent cx="1462586" cy="406400"/>
          <wp:effectExtent l="0" t="0" r="444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4839" cy="407026"/>
                  </a:xfrm>
                  <a:prstGeom prst="rect">
                    <a:avLst/>
                  </a:prstGeom>
                </pic:spPr>
              </pic:pic>
            </a:graphicData>
          </a:graphic>
        </wp:inline>
      </w:drawing>
    </w:r>
    <w:r w:rsidR="000D212E">
      <w:tab/>
    </w:r>
  </w:p>
  <w:p w14:paraId="013D4D29" w14:textId="77777777" w:rsidR="00520C82" w:rsidRPr="00642649" w:rsidRDefault="00520C82" w:rsidP="00642649">
    <w:pPr>
      <w:pStyle w:val="Header"/>
    </w:pPr>
  </w:p>
</w:hdr>
</file>

<file path=word/intelligence2.xml><?xml version="1.0" encoding="utf-8"?>
<int2:intelligence xmlns:int2="http://schemas.microsoft.com/office/intelligence/2020/intelligence" xmlns:oel="http://schemas.microsoft.com/office/2019/extlst">
  <int2:observations>
    <int2:textHash int2:hashCode="V/2taFFGe8hapV" int2:id="bFh4zprT">
      <int2:state int2:value="Rejected" int2:type="AugLoop_Acronyms_AcronymsCritique"/>
    </int2:textHash>
    <int2:textHash int2:hashCode="RsS4gDjyPKhcmj" int2:id="Ua5cnfFh">
      <int2:state int2:value="Rejected" int2:type="AugLoop_Acronyms_AcronymsCritique"/>
    </int2:textHash>
    <int2:textHash int2:hashCode="3PmQR5kst69QLI" int2:id="fLQkzbGq">
      <int2:state int2:value="Rejected" int2:type="AugLoop_Acronyms_AcronymsCritique"/>
    </int2:textHash>
    <int2:textHash int2:hashCode="5bTnhuOC0Dwo6e" int2:id="FymMwok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65296"/>
    <w:multiLevelType w:val="hybridMultilevel"/>
    <w:tmpl w:val="F3AA6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D156AC"/>
    <w:multiLevelType w:val="hybridMultilevel"/>
    <w:tmpl w:val="0FA23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B27C0A"/>
    <w:multiLevelType w:val="hybridMultilevel"/>
    <w:tmpl w:val="CE5E8E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cs="Symbol"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num w:numId="1" w16cid:durableId="2019843861">
    <w:abstractNumId w:val="0"/>
  </w:num>
  <w:num w:numId="2" w16cid:durableId="1644045070">
    <w:abstractNumId w:val="1"/>
  </w:num>
  <w:num w:numId="3" w16cid:durableId="1578319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78"/>
    <w:rsid w:val="00007D53"/>
    <w:rsid w:val="000114C6"/>
    <w:rsid w:val="000144F3"/>
    <w:rsid w:val="0001592B"/>
    <w:rsid w:val="00021177"/>
    <w:rsid w:val="00031937"/>
    <w:rsid w:val="000358C6"/>
    <w:rsid w:val="0004149B"/>
    <w:rsid w:val="00064CC1"/>
    <w:rsid w:val="00066BBB"/>
    <w:rsid w:val="00071643"/>
    <w:rsid w:val="00074198"/>
    <w:rsid w:val="00091008"/>
    <w:rsid w:val="00093754"/>
    <w:rsid w:val="000A1240"/>
    <w:rsid w:val="000A4964"/>
    <w:rsid w:val="000B2C00"/>
    <w:rsid w:val="000B2DB7"/>
    <w:rsid w:val="000B3710"/>
    <w:rsid w:val="000C3D38"/>
    <w:rsid w:val="000D212E"/>
    <w:rsid w:val="000F00F6"/>
    <w:rsid w:val="000F0262"/>
    <w:rsid w:val="000F251C"/>
    <w:rsid w:val="00103758"/>
    <w:rsid w:val="001078EA"/>
    <w:rsid w:val="001147E9"/>
    <w:rsid w:val="00120702"/>
    <w:rsid w:val="0012695E"/>
    <w:rsid w:val="0013758D"/>
    <w:rsid w:val="00144CE4"/>
    <w:rsid w:val="00156A2D"/>
    <w:rsid w:val="001816D7"/>
    <w:rsid w:val="00183C9B"/>
    <w:rsid w:val="00184B75"/>
    <w:rsid w:val="00197F0B"/>
    <w:rsid w:val="001A0783"/>
    <w:rsid w:val="001B2CDC"/>
    <w:rsid w:val="001C4C19"/>
    <w:rsid w:val="001C76B4"/>
    <w:rsid w:val="001D4125"/>
    <w:rsid w:val="001E0E65"/>
    <w:rsid w:val="001F3979"/>
    <w:rsid w:val="001F3FBC"/>
    <w:rsid w:val="00202FC9"/>
    <w:rsid w:val="00204489"/>
    <w:rsid w:val="00205AA9"/>
    <w:rsid w:val="00213AE7"/>
    <w:rsid w:val="00222A82"/>
    <w:rsid w:val="00225707"/>
    <w:rsid w:val="00234981"/>
    <w:rsid w:val="00237041"/>
    <w:rsid w:val="00237A69"/>
    <w:rsid w:val="00237ADD"/>
    <w:rsid w:val="002605D0"/>
    <w:rsid w:val="00267E8F"/>
    <w:rsid w:val="00272EC2"/>
    <w:rsid w:val="0027339D"/>
    <w:rsid w:val="00273FB5"/>
    <w:rsid w:val="002742FA"/>
    <w:rsid w:val="00283D68"/>
    <w:rsid w:val="00284BF0"/>
    <w:rsid w:val="002A1862"/>
    <w:rsid w:val="002C72DF"/>
    <w:rsid w:val="002C7C7C"/>
    <w:rsid w:val="002D33ED"/>
    <w:rsid w:val="002D7DE9"/>
    <w:rsid w:val="002E1594"/>
    <w:rsid w:val="002F14BF"/>
    <w:rsid w:val="002F2176"/>
    <w:rsid w:val="00300AC2"/>
    <w:rsid w:val="00325521"/>
    <w:rsid w:val="00327189"/>
    <w:rsid w:val="00335099"/>
    <w:rsid w:val="003362BF"/>
    <w:rsid w:val="00367E5C"/>
    <w:rsid w:val="00385EC4"/>
    <w:rsid w:val="00390484"/>
    <w:rsid w:val="003B1C6F"/>
    <w:rsid w:val="003B5B04"/>
    <w:rsid w:val="003D3A25"/>
    <w:rsid w:val="003D4984"/>
    <w:rsid w:val="003E4315"/>
    <w:rsid w:val="003E6601"/>
    <w:rsid w:val="003F085E"/>
    <w:rsid w:val="003F22C6"/>
    <w:rsid w:val="003F25FE"/>
    <w:rsid w:val="003F35B0"/>
    <w:rsid w:val="004130F9"/>
    <w:rsid w:val="00431ED0"/>
    <w:rsid w:val="0043305B"/>
    <w:rsid w:val="0044035F"/>
    <w:rsid w:val="00441CB5"/>
    <w:rsid w:val="0044275D"/>
    <w:rsid w:val="004479AA"/>
    <w:rsid w:val="00456372"/>
    <w:rsid w:val="004630B4"/>
    <w:rsid w:val="00465505"/>
    <w:rsid w:val="0047150E"/>
    <w:rsid w:val="004739DA"/>
    <w:rsid w:val="0047517B"/>
    <w:rsid w:val="004813B6"/>
    <w:rsid w:val="0048269B"/>
    <w:rsid w:val="004A6634"/>
    <w:rsid w:val="004B195E"/>
    <w:rsid w:val="004B1B3A"/>
    <w:rsid w:val="004B30AB"/>
    <w:rsid w:val="004C65B4"/>
    <w:rsid w:val="004D7899"/>
    <w:rsid w:val="004E6677"/>
    <w:rsid w:val="004E68C2"/>
    <w:rsid w:val="004F0A37"/>
    <w:rsid w:val="004F4361"/>
    <w:rsid w:val="00512007"/>
    <w:rsid w:val="0051594A"/>
    <w:rsid w:val="00520C82"/>
    <w:rsid w:val="00520FF9"/>
    <w:rsid w:val="00521E8C"/>
    <w:rsid w:val="00525C26"/>
    <w:rsid w:val="005301C0"/>
    <w:rsid w:val="00547FC7"/>
    <w:rsid w:val="00550E29"/>
    <w:rsid w:val="00552E7F"/>
    <w:rsid w:val="00557C54"/>
    <w:rsid w:val="00561D16"/>
    <w:rsid w:val="00562AD8"/>
    <w:rsid w:val="00563596"/>
    <w:rsid w:val="00571908"/>
    <w:rsid w:val="00572FDD"/>
    <w:rsid w:val="005731EB"/>
    <w:rsid w:val="00576CD2"/>
    <w:rsid w:val="00580F5E"/>
    <w:rsid w:val="005A1805"/>
    <w:rsid w:val="005B49D9"/>
    <w:rsid w:val="005E48AF"/>
    <w:rsid w:val="005E7B9A"/>
    <w:rsid w:val="005F025B"/>
    <w:rsid w:val="0060407A"/>
    <w:rsid w:val="006103BA"/>
    <w:rsid w:val="00617C68"/>
    <w:rsid w:val="00625E7F"/>
    <w:rsid w:val="0063742B"/>
    <w:rsid w:val="00640F89"/>
    <w:rsid w:val="00650E4B"/>
    <w:rsid w:val="006653E6"/>
    <w:rsid w:val="00680633"/>
    <w:rsid w:val="00683FF8"/>
    <w:rsid w:val="006919C5"/>
    <w:rsid w:val="006B1B07"/>
    <w:rsid w:val="006C01FE"/>
    <w:rsid w:val="0070623E"/>
    <w:rsid w:val="00754A3A"/>
    <w:rsid w:val="00757B5D"/>
    <w:rsid w:val="00776608"/>
    <w:rsid w:val="00782E5C"/>
    <w:rsid w:val="00783BDA"/>
    <w:rsid w:val="007859F8"/>
    <w:rsid w:val="00790FD4"/>
    <w:rsid w:val="00793CAD"/>
    <w:rsid w:val="007A77E1"/>
    <w:rsid w:val="007C04AF"/>
    <w:rsid w:val="007C59D1"/>
    <w:rsid w:val="007E1E95"/>
    <w:rsid w:val="007F0488"/>
    <w:rsid w:val="007F0F00"/>
    <w:rsid w:val="007F45F1"/>
    <w:rsid w:val="00804E4B"/>
    <w:rsid w:val="00852E7B"/>
    <w:rsid w:val="00855A88"/>
    <w:rsid w:val="008933EF"/>
    <w:rsid w:val="00894F1C"/>
    <w:rsid w:val="00895B43"/>
    <w:rsid w:val="008A63AF"/>
    <w:rsid w:val="008B1FC5"/>
    <w:rsid w:val="008B4918"/>
    <w:rsid w:val="008B534D"/>
    <w:rsid w:val="008C77C8"/>
    <w:rsid w:val="008D1C07"/>
    <w:rsid w:val="008E28D8"/>
    <w:rsid w:val="009045B7"/>
    <w:rsid w:val="00910946"/>
    <w:rsid w:val="00922050"/>
    <w:rsid w:val="00922426"/>
    <w:rsid w:val="00925055"/>
    <w:rsid w:val="009345DA"/>
    <w:rsid w:val="00934F5D"/>
    <w:rsid w:val="00937D61"/>
    <w:rsid w:val="0094020A"/>
    <w:rsid w:val="00956EB9"/>
    <w:rsid w:val="00960FC3"/>
    <w:rsid w:val="00963643"/>
    <w:rsid w:val="009764BE"/>
    <w:rsid w:val="00987CD1"/>
    <w:rsid w:val="009933AA"/>
    <w:rsid w:val="009B2FAC"/>
    <w:rsid w:val="009C340C"/>
    <w:rsid w:val="009D541C"/>
    <w:rsid w:val="009E258C"/>
    <w:rsid w:val="009E2BA9"/>
    <w:rsid w:val="009F11B2"/>
    <w:rsid w:val="009F42E5"/>
    <w:rsid w:val="009F74C6"/>
    <w:rsid w:val="009F7D33"/>
    <w:rsid w:val="00A01956"/>
    <w:rsid w:val="00A1103E"/>
    <w:rsid w:val="00A11778"/>
    <w:rsid w:val="00A12A44"/>
    <w:rsid w:val="00A14569"/>
    <w:rsid w:val="00A34A8D"/>
    <w:rsid w:val="00A41811"/>
    <w:rsid w:val="00A47AAC"/>
    <w:rsid w:val="00A50A58"/>
    <w:rsid w:val="00A52CB9"/>
    <w:rsid w:val="00A57872"/>
    <w:rsid w:val="00A67200"/>
    <w:rsid w:val="00A810A7"/>
    <w:rsid w:val="00A82A39"/>
    <w:rsid w:val="00A8476A"/>
    <w:rsid w:val="00A857DC"/>
    <w:rsid w:val="00A8748D"/>
    <w:rsid w:val="00A90DB7"/>
    <w:rsid w:val="00A93926"/>
    <w:rsid w:val="00AA007B"/>
    <w:rsid w:val="00AB3FA3"/>
    <w:rsid w:val="00AB48F3"/>
    <w:rsid w:val="00AC0170"/>
    <w:rsid w:val="00AC739F"/>
    <w:rsid w:val="00AD0AD4"/>
    <w:rsid w:val="00AF74C9"/>
    <w:rsid w:val="00B0348A"/>
    <w:rsid w:val="00B06067"/>
    <w:rsid w:val="00B20B74"/>
    <w:rsid w:val="00B257FE"/>
    <w:rsid w:val="00B363C9"/>
    <w:rsid w:val="00B46FAD"/>
    <w:rsid w:val="00B60202"/>
    <w:rsid w:val="00B6227D"/>
    <w:rsid w:val="00B6240C"/>
    <w:rsid w:val="00B6361F"/>
    <w:rsid w:val="00B92668"/>
    <w:rsid w:val="00BA14CF"/>
    <w:rsid w:val="00BA3305"/>
    <w:rsid w:val="00BB50C8"/>
    <w:rsid w:val="00BD2747"/>
    <w:rsid w:val="00BD7013"/>
    <w:rsid w:val="00BE23A1"/>
    <w:rsid w:val="00BE5B80"/>
    <w:rsid w:val="00C0060D"/>
    <w:rsid w:val="00C1016D"/>
    <w:rsid w:val="00C21268"/>
    <w:rsid w:val="00C3063C"/>
    <w:rsid w:val="00C31BC0"/>
    <w:rsid w:val="00C352CC"/>
    <w:rsid w:val="00C81945"/>
    <w:rsid w:val="00C86D23"/>
    <w:rsid w:val="00C93FB1"/>
    <w:rsid w:val="00CA3562"/>
    <w:rsid w:val="00CA5865"/>
    <w:rsid w:val="00CB22FA"/>
    <w:rsid w:val="00CC3642"/>
    <w:rsid w:val="00CC76B1"/>
    <w:rsid w:val="00CD0202"/>
    <w:rsid w:val="00CF0E8C"/>
    <w:rsid w:val="00D04348"/>
    <w:rsid w:val="00D15F00"/>
    <w:rsid w:val="00D226E2"/>
    <w:rsid w:val="00D25551"/>
    <w:rsid w:val="00D30B08"/>
    <w:rsid w:val="00D50CAD"/>
    <w:rsid w:val="00D702F0"/>
    <w:rsid w:val="00D83B13"/>
    <w:rsid w:val="00D848F1"/>
    <w:rsid w:val="00D855E3"/>
    <w:rsid w:val="00DA7466"/>
    <w:rsid w:val="00DB1F9B"/>
    <w:rsid w:val="00DB2EEA"/>
    <w:rsid w:val="00DC381E"/>
    <w:rsid w:val="00DC7D5D"/>
    <w:rsid w:val="00DD4432"/>
    <w:rsid w:val="00DD596D"/>
    <w:rsid w:val="00DE76CE"/>
    <w:rsid w:val="00E24EB2"/>
    <w:rsid w:val="00E47820"/>
    <w:rsid w:val="00E723F6"/>
    <w:rsid w:val="00E862AD"/>
    <w:rsid w:val="00E879C2"/>
    <w:rsid w:val="00E949B7"/>
    <w:rsid w:val="00EB09C5"/>
    <w:rsid w:val="00EC1965"/>
    <w:rsid w:val="00ED6337"/>
    <w:rsid w:val="00EE39E0"/>
    <w:rsid w:val="00EE3FE2"/>
    <w:rsid w:val="00F065B2"/>
    <w:rsid w:val="00F12CBE"/>
    <w:rsid w:val="00F17E93"/>
    <w:rsid w:val="00F31F88"/>
    <w:rsid w:val="00F3607B"/>
    <w:rsid w:val="00F41C71"/>
    <w:rsid w:val="00F6059C"/>
    <w:rsid w:val="00F860C6"/>
    <w:rsid w:val="00F96598"/>
    <w:rsid w:val="00FC56D6"/>
    <w:rsid w:val="00FE607B"/>
    <w:rsid w:val="00FE7ACB"/>
    <w:rsid w:val="00FF0DEC"/>
    <w:rsid w:val="00FF30C3"/>
    <w:rsid w:val="02D4FBDE"/>
    <w:rsid w:val="05CE1C84"/>
    <w:rsid w:val="10B109B9"/>
    <w:rsid w:val="1498A56F"/>
    <w:rsid w:val="2E768341"/>
    <w:rsid w:val="2F304615"/>
    <w:rsid w:val="4497A320"/>
    <w:rsid w:val="4E530FE2"/>
    <w:rsid w:val="5ED2536A"/>
    <w:rsid w:val="6055398F"/>
    <w:rsid w:val="6375785C"/>
    <w:rsid w:val="6B08C904"/>
    <w:rsid w:val="7255B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9E722"/>
  <w15:chartTrackingRefBased/>
  <w15:docId w15:val="{4EC8616E-F972-465B-B077-0854A8E0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w:rsid w:val="000D212E"/>
    <w:pPr>
      <w:spacing w:after="0" w:line="360" w:lineRule="auto"/>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778"/>
    <w:pPr>
      <w:spacing w:after="160" w:line="259" w:lineRule="auto"/>
      <w:ind w:left="720"/>
      <w:contextualSpacing/>
    </w:pPr>
    <w:rPr>
      <w:sz w:val="22"/>
    </w:rPr>
  </w:style>
  <w:style w:type="paragraph" w:styleId="Header">
    <w:name w:val="header"/>
    <w:basedOn w:val="Normal"/>
    <w:link w:val="HeaderChar"/>
    <w:uiPriority w:val="99"/>
    <w:unhideWhenUsed/>
    <w:rsid w:val="000D212E"/>
    <w:pPr>
      <w:tabs>
        <w:tab w:val="center" w:pos="4513"/>
        <w:tab w:val="right" w:pos="9026"/>
      </w:tabs>
      <w:spacing w:line="240" w:lineRule="auto"/>
    </w:pPr>
  </w:style>
  <w:style w:type="character" w:customStyle="1" w:styleId="HeaderChar">
    <w:name w:val="Header Char"/>
    <w:basedOn w:val="DefaultParagraphFont"/>
    <w:link w:val="Header"/>
    <w:uiPriority w:val="99"/>
    <w:rsid w:val="000D212E"/>
    <w:rPr>
      <w:sz w:val="20"/>
    </w:rPr>
  </w:style>
  <w:style w:type="paragraph" w:styleId="Footer">
    <w:name w:val="footer"/>
    <w:basedOn w:val="Normal"/>
    <w:link w:val="FooterChar"/>
    <w:uiPriority w:val="99"/>
    <w:unhideWhenUsed/>
    <w:rsid w:val="000D212E"/>
    <w:pPr>
      <w:tabs>
        <w:tab w:val="center" w:pos="4513"/>
        <w:tab w:val="right" w:pos="9026"/>
      </w:tabs>
      <w:spacing w:line="240" w:lineRule="auto"/>
    </w:pPr>
  </w:style>
  <w:style w:type="character" w:customStyle="1" w:styleId="FooterChar">
    <w:name w:val="Footer Char"/>
    <w:basedOn w:val="DefaultParagraphFont"/>
    <w:link w:val="Footer"/>
    <w:uiPriority w:val="99"/>
    <w:rsid w:val="000D212E"/>
    <w:rPr>
      <w:sz w:val="20"/>
    </w:rPr>
  </w:style>
  <w:style w:type="paragraph" w:customStyle="1" w:styleId="SubHeading1">
    <w:name w:val="Sub Heading 1"/>
    <w:basedOn w:val="Normal"/>
    <w:link w:val="SubHeading1Char"/>
    <w:qFormat/>
    <w:rsid w:val="000D212E"/>
    <w:pPr>
      <w:spacing w:before="120" w:after="120"/>
    </w:pPr>
    <w:rPr>
      <w:b/>
      <w:caps/>
      <w:color w:val="6FBA67"/>
      <w:sz w:val="24"/>
    </w:rPr>
  </w:style>
  <w:style w:type="character" w:customStyle="1" w:styleId="SubHeading1Char">
    <w:name w:val="Sub Heading 1 Char"/>
    <w:basedOn w:val="DefaultParagraphFont"/>
    <w:link w:val="SubHeading1"/>
    <w:rsid w:val="000D212E"/>
    <w:rPr>
      <w:b/>
      <w:caps/>
      <w:color w:val="6FBA67"/>
      <w:sz w:val="24"/>
    </w:rPr>
  </w:style>
  <w:style w:type="paragraph" w:customStyle="1" w:styleId="FooterGem">
    <w:name w:val="Footer Gem"/>
    <w:basedOn w:val="Footer"/>
    <w:link w:val="FooterGemChar"/>
    <w:qFormat/>
    <w:rsid w:val="000144F3"/>
    <w:pPr>
      <w:pBdr>
        <w:top w:val="single" w:sz="8" w:space="2" w:color="9CC978"/>
      </w:pBdr>
      <w:spacing w:before="40" w:after="40"/>
      <w:jc w:val="right"/>
    </w:pPr>
    <w:rPr>
      <w:noProof/>
      <w:color w:val="0989B1" w:themeColor="accent6"/>
      <w:sz w:val="16"/>
    </w:rPr>
  </w:style>
  <w:style w:type="character" w:customStyle="1" w:styleId="FooterGemChar">
    <w:name w:val="Footer Gem Char"/>
    <w:basedOn w:val="FooterChar"/>
    <w:link w:val="FooterGem"/>
    <w:rsid w:val="000144F3"/>
    <w:rPr>
      <w:noProof/>
      <w:color w:val="0989B1" w:themeColor="accent6"/>
      <w:sz w:val="16"/>
    </w:rPr>
  </w:style>
  <w:style w:type="paragraph" w:styleId="Revision">
    <w:name w:val="Revision"/>
    <w:hidden/>
    <w:uiPriority w:val="99"/>
    <w:semiHidden/>
    <w:rsid w:val="00F3607B"/>
    <w:pPr>
      <w:spacing w:after="0" w:line="240" w:lineRule="auto"/>
    </w:pPr>
    <w:rPr>
      <w:sz w:val="20"/>
    </w:rPr>
  </w:style>
  <w:style w:type="character" w:styleId="CommentReference">
    <w:name w:val="annotation reference"/>
    <w:basedOn w:val="DefaultParagraphFont"/>
    <w:uiPriority w:val="99"/>
    <w:semiHidden/>
    <w:unhideWhenUsed/>
    <w:rsid w:val="00640F89"/>
    <w:rPr>
      <w:sz w:val="16"/>
      <w:szCs w:val="16"/>
    </w:rPr>
  </w:style>
  <w:style w:type="paragraph" w:styleId="CommentText">
    <w:name w:val="annotation text"/>
    <w:basedOn w:val="Normal"/>
    <w:link w:val="CommentTextChar"/>
    <w:uiPriority w:val="99"/>
    <w:semiHidden/>
    <w:unhideWhenUsed/>
    <w:rsid w:val="00640F89"/>
    <w:pPr>
      <w:spacing w:line="240" w:lineRule="auto"/>
    </w:pPr>
    <w:rPr>
      <w:szCs w:val="20"/>
    </w:rPr>
  </w:style>
  <w:style w:type="character" w:customStyle="1" w:styleId="CommentTextChar">
    <w:name w:val="Comment Text Char"/>
    <w:basedOn w:val="DefaultParagraphFont"/>
    <w:link w:val="CommentText"/>
    <w:uiPriority w:val="99"/>
    <w:semiHidden/>
    <w:rsid w:val="00640F89"/>
    <w:rPr>
      <w:sz w:val="20"/>
      <w:szCs w:val="20"/>
    </w:rPr>
  </w:style>
  <w:style w:type="paragraph" w:styleId="CommentSubject">
    <w:name w:val="annotation subject"/>
    <w:basedOn w:val="CommentText"/>
    <w:next w:val="CommentText"/>
    <w:link w:val="CommentSubjectChar"/>
    <w:uiPriority w:val="99"/>
    <w:semiHidden/>
    <w:unhideWhenUsed/>
    <w:rsid w:val="00640F89"/>
    <w:rPr>
      <w:b/>
      <w:bCs/>
    </w:rPr>
  </w:style>
  <w:style w:type="character" w:customStyle="1" w:styleId="CommentSubjectChar">
    <w:name w:val="Comment Subject Char"/>
    <w:basedOn w:val="CommentTextChar"/>
    <w:link w:val="CommentSubject"/>
    <w:uiPriority w:val="99"/>
    <w:semiHidden/>
    <w:rsid w:val="00640F89"/>
    <w:rPr>
      <w:b/>
      <w:bCs/>
      <w:sz w:val="20"/>
      <w:szCs w:val="20"/>
    </w:rPr>
  </w:style>
  <w:style w:type="table" w:styleId="TableGrid">
    <w:name w:val="Table Grid"/>
    <w:basedOn w:val="TableNormal"/>
    <w:uiPriority w:val="39"/>
    <w:rsid w:val="000F0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6">
    <w:name w:val="Grid Table 2 Accent 6"/>
    <w:basedOn w:val="TableNormal"/>
    <w:uiPriority w:val="47"/>
    <w:rsid w:val="000F00F6"/>
    <w:pPr>
      <w:spacing w:after="0" w:line="240" w:lineRule="auto"/>
    </w:pPr>
    <w:tblPr>
      <w:tblStyleRowBandSize w:val="1"/>
      <w:tblStyleColBandSize w:val="1"/>
      <w:tblBorders>
        <w:top w:val="single" w:sz="2" w:space="0" w:color="45CBF5" w:themeColor="accent6" w:themeTint="99"/>
        <w:bottom w:val="single" w:sz="2" w:space="0" w:color="45CBF5" w:themeColor="accent6" w:themeTint="99"/>
        <w:insideH w:val="single" w:sz="2" w:space="0" w:color="45CBF5" w:themeColor="accent6" w:themeTint="99"/>
        <w:insideV w:val="single" w:sz="2" w:space="0" w:color="45CBF5" w:themeColor="accent6" w:themeTint="99"/>
      </w:tblBorders>
    </w:tblPr>
    <w:tblStylePr w:type="firstRow">
      <w:rPr>
        <w:b/>
        <w:bCs/>
      </w:rPr>
      <w:tblPr/>
      <w:tcPr>
        <w:tcBorders>
          <w:top w:val="nil"/>
          <w:bottom w:val="single" w:sz="12" w:space="0" w:color="45CBF5" w:themeColor="accent6" w:themeTint="99"/>
          <w:insideH w:val="nil"/>
          <w:insideV w:val="nil"/>
        </w:tcBorders>
        <w:shd w:val="clear" w:color="auto" w:fill="FFFFFF" w:themeFill="background1"/>
      </w:tcPr>
    </w:tblStylePr>
    <w:tblStylePr w:type="lastRow">
      <w:rPr>
        <w:b/>
        <w:bCs/>
      </w:rPr>
      <w:tblPr/>
      <w:tcPr>
        <w:tcBorders>
          <w:top w:val="double" w:sz="2" w:space="0" w:color="45CBF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GridTable3-Accent6">
    <w:name w:val="Grid Table 3 Accent 6"/>
    <w:basedOn w:val="TableNormal"/>
    <w:uiPriority w:val="48"/>
    <w:rsid w:val="000F00F6"/>
    <w:pPr>
      <w:spacing w:after="0" w:line="240" w:lineRule="auto"/>
    </w:p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DFC" w:themeFill="accent6" w:themeFillTint="33"/>
      </w:tcPr>
    </w:tblStylePr>
    <w:tblStylePr w:type="band1Horz">
      <w:tblPr/>
      <w:tcPr>
        <w:shd w:val="clear" w:color="auto" w:fill="C1EDFC" w:themeFill="accent6" w:themeFillTint="33"/>
      </w:tcPr>
    </w:tblStylePr>
    <w:tblStylePr w:type="neCell">
      <w:tblPr/>
      <w:tcPr>
        <w:tcBorders>
          <w:bottom w:val="single" w:sz="4" w:space="0" w:color="45CBF5" w:themeColor="accent6" w:themeTint="99"/>
        </w:tcBorders>
      </w:tcPr>
    </w:tblStylePr>
    <w:tblStylePr w:type="nwCell">
      <w:tblPr/>
      <w:tcPr>
        <w:tcBorders>
          <w:bottom w:val="single" w:sz="4" w:space="0" w:color="45CBF5" w:themeColor="accent6" w:themeTint="99"/>
        </w:tcBorders>
      </w:tcPr>
    </w:tblStylePr>
    <w:tblStylePr w:type="seCell">
      <w:tblPr/>
      <w:tcPr>
        <w:tcBorders>
          <w:top w:val="single" w:sz="4" w:space="0" w:color="45CBF5" w:themeColor="accent6" w:themeTint="99"/>
        </w:tcBorders>
      </w:tcPr>
    </w:tblStylePr>
    <w:tblStylePr w:type="swCell">
      <w:tblPr/>
      <w:tcPr>
        <w:tcBorders>
          <w:top w:val="single" w:sz="4" w:space="0" w:color="45CBF5" w:themeColor="accent6" w:themeTint="99"/>
        </w:tcBorders>
      </w:tcPr>
    </w:tblStylePr>
  </w:style>
  <w:style w:type="paragraph" w:styleId="Subtitle">
    <w:name w:val="Subtitle"/>
    <w:basedOn w:val="Normal"/>
    <w:next w:val="Normal"/>
    <w:link w:val="SubtitleChar"/>
    <w:uiPriority w:val="11"/>
    <w:qFormat/>
    <w:rsid w:val="00525C26"/>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525C26"/>
    <w:rPr>
      <w:rFonts w:eastAsiaTheme="minorEastAsia"/>
      <w:color w:val="5A5A5A" w:themeColor="text1" w:themeTint="A5"/>
      <w:spacing w:val="15"/>
    </w:rPr>
  </w:style>
  <w:style w:type="table" w:styleId="GridTable4-Accent6">
    <w:name w:val="Grid Table 4 Accent 6"/>
    <w:basedOn w:val="TableNormal"/>
    <w:uiPriority w:val="49"/>
    <w:rsid w:val="00910946"/>
    <w:pPr>
      <w:spacing w:after="0" w:line="240" w:lineRule="auto"/>
    </w:p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color w:val="FFFFFF" w:themeColor="background1"/>
      </w:rPr>
      <w:tblPr/>
      <w:tcPr>
        <w:tcBorders>
          <w:top w:val="single" w:sz="4" w:space="0" w:color="0989B1" w:themeColor="accent6"/>
          <w:left w:val="single" w:sz="4" w:space="0" w:color="0989B1" w:themeColor="accent6"/>
          <w:bottom w:val="single" w:sz="4" w:space="0" w:color="0989B1" w:themeColor="accent6"/>
          <w:right w:val="single" w:sz="4" w:space="0" w:color="0989B1" w:themeColor="accent6"/>
          <w:insideH w:val="nil"/>
          <w:insideV w:val="nil"/>
        </w:tcBorders>
        <w:shd w:val="clear" w:color="auto" w:fill="0989B1" w:themeFill="accent6"/>
      </w:tcPr>
    </w:tblStylePr>
    <w:tblStylePr w:type="lastRow">
      <w:rPr>
        <w:b/>
        <w:bCs/>
      </w:rPr>
      <w:tblPr/>
      <w:tcPr>
        <w:tcBorders>
          <w:top w:val="double" w:sz="4" w:space="0" w:color="0989B1" w:themeColor="accent6"/>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character" w:styleId="PlaceholderText">
    <w:name w:val="Placeholder Text"/>
    <w:basedOn w:val="DefaultParagraphFont"/>
    <w:uiPriority w:val="99"/>
    <w:semiHidden/>
    <w:rsid w:val="000F0262"/>
    <w:rPr>
      <w:color w:val="808080"/>
    </w:rPr>
  </w:style>
  <w:style w:type="paragraph" w:styleId="NoSpacing">
    <w:name w:val="No Spacing"/>
    <w:uiPriority w:val="1"/>
    <w:qFormat/>
    <w:rsid w:val="000144F3"/>
    <w:pPr>
      <w:spacing w:after="0" w:line="240" w:lineRule="auto"/>
    </w:pPr>
    <w:rPr>
      <w:sz w:val="20"/>
    </w:rPr>
  </w:style>
  <w:style w:type="paragraph" w:customStyle="1" w:styleId="ELEXONBodyCharChar">
    <w:name w:val="ELEXON Body Char Char"/>
    <w:basedOn w:val="Normal"/>
    <w:link w:val="ELEXONBodyCharCharChar"/>
    <w:rsid w:val="00757B5D"/>
    <w:pPr>
      <w:spacing w:after="140" w:line="280" w:lineRule="exact"/>
      <w:ind w:left="1080"/>
      <w:jc w:val="both"/>
    </w:pPr>
    <w:rPr>
      <w:rFonts w:ascii="Tahoma" w:eastAsia="Times New Roman" w:hAnsi="Tahoma" w:cs="Tahoma"/>
      <w:sz w:val="22"/>
    </w:rPr>
  </w:style>
  <w:style w:type="character" w:customStyle="1" w:styleId="ELEXONBodyCharCharChar">
    <w:name w:val="ELEXON Body Char Char Char"/>
    <w:link w:val="ELEXONBodyCharChar"/>
    <w:rsid w:val="00757B5D"/>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68244">
      <w:bodyDiv w:val="1"/>
      <w:marLeft w:val="0"/>
      <w:marRight w:val="0"/>
      <w:marTop w:val="0"/>
      <w:marBottom w:val="0"/>
      <w:divBdr>
        <w:top w:val="none" w:sz="0" w:space="0" w:color="auto"/>
        <w:left w:val="none" w:sz="0" w:space="0" w:color="auto"/>
        <w:bottom w:val="none" w:sz="0" w:space="0" w:color="auto"/>
        <w:right w:val="none" w:sz="0" w:space="0" w:color="auto"/>
      </w:divBdr>
      <w:divsChild>
        <w:div w:id="586423916">
          <w:marLeft w:val="0"/>
          <w:marRight w:val="0"/>
          <w:marTop w:val="15"/>
          <w:marBottom w:val="0"/>
          <w:divBdr>
            <w:top w:val="single" w:sz="48" w:space="0" w:color="auto"/>
            <w:left w:val="single" w:sz="48" w:space="0" w:color="auto"/>
            <w:bottom w:val="single" w:sz="48" w:space="0" w:color="auto"/>
            <w:right w:val="single" w:sz="48" w:space="0" w:color="auto"/>
          </w:divBdr>
          <w:divsChild>
            <w:div w:id="12799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b145c3-dbb9-4688-9b7f-e659acfa9075">
      <Terms xmlns="http://schemas.microsoft.com/office/infopath/2007/PartnerControls"/>
    </lcf76f155ced4ddcb4097134ff3c332f>
    <TaxCatchAll xmlns="d5e8df70-7ba7-462a-92bc-0eb2af61e59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D54105D3F07241B49A1144DAFBDDDB" ma:contentTypeVersion="18" ma:contentTypeDescription="Create a new document." ma:contentTypeScope="" ma:versionID="71f06784f3c63f0c7a1877cf270e7499">
  <xsd:schema xmlns:xsd="http://www.w3.org/2001/XMLSchema" xmlns:xs="http://www.w3.org/2001/XMLSchema" xmlns:p="http://schemas.microsoft.com/office/2006/metadata/properties" xmlns:ns2="45b145c3-dbb9-4688-9b7f-e659acfa9075" xmlns:ns3="d5e8df70-7ba7-462a-92bc-0eb2af61e599" targetNamespace="http://schemas.microsoft.com/office/2006/metadata/properties" ma:root="true" ma:fieldsID="9426bbcef65ba2d64b0be89a8c4170ff" ns2:_="" ns3:_="">
    <xsd:import namespace="45b145c3-dbb9-4688-9b7f-e659acfa9075"/>
    <xsd:import namespace="d5e8df70-7ba7-462a-92bc-0eb2af61e5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145c3-dbb9-4688-9b7f-e659acfa9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11d1ff-3de3-40aa-b1cb-720a3f5ef5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e8df70-7ba7-462a-92bc-0eb2af61e5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88e3084-6947-48ea-be46-cbabc134540f}" ma:internalName="TaxCatchAll" ma:showField="CatchAllData" ma:web="d5e8df70-7ba7-462a-92bc-0eb2af61e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44024-64D9-415B-816D-3265DA6E44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8C4291-A9F4-4739-9E6D-DB2E61DF5CF5}">
  <ds:schemaRefs>
    <ds:schemaRef ds:uri="http://schemas.openxmlformats.org/officeDocument/2006/bibliography"/>
  </ds:schemaRefs>
</ds:datastoreItem>
</file>

<file path=customXml/itemProps3.xml><?xml version="1.0" encoding="utf-8"?>
<ds:datastoreItem xmlns:ds="http://schemas.openxmlformats.org/officeDocument/2006/customXml" ds:itemID="{6D47C24F-4828-4155-B06E-90F513957AE9}">
  <ds:schemaRefs>
    <ds:schemaRef ds:uri="http://schemas.microsoft.com/sharepoint/v3/contenttype/forms"/>
  </ds:schemaRefs>
</ds:datastoreItem>
</file>

<file path=customXml/itemProps4.xml><?xml version="1.0" encoding="utf-8"?>
<ds:datastoreItem xmlns:ds="http://schemas.openxmlformats.org/officeDocument/2006/customXml" ds:itemID="{B7B50AAF-7240-4CAA-BC77-9DB0146C628B}"/>
</file>

<file path=docProps/app.xml><?xml version="1.0" encoding="utf-8"?>
<Properties xmlns="http://schemas.openxmlformats.org/officeDocument/2006/extended-properties" xmlns:vt="http://schemas.openxmlformats.org/officeDocument/2006/docPropsVTypes">
  <Template>Normal</Template>
  <TotalTime>1</TotalTime>
  <Pages>5</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Welch</dc:creator>
  <cp:keywords/>
  <dc:description/>
  <cp:lastModifiedBy>Rachel Clarke</cp:lastModifiedBy>
  <cp:revision>2</cp:revision>
  <dcterms:created xsi:type="dcterms:W3CDTF">2023-08-10T12:57:00Z</dcterms:created>
  <dcterms:modified xsi:type="dcterms:W3CDTF">2023-08-10T12:57:00Z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0x010100A9D54105D3F07241B49A1144DAFBDDDB</vt:lpwstr>
  </property>
  <property fmtid="{D5CDD505-2E9C-101B-9397-08002B2CF9AE}" pid="3" name="Order">
    <vt:r8>872000</vt:r8>
  </property>
  <property fmtid="{D5CDD505-2E9C-101B-9397-08002B2CF9AE}" pid="4" name="MSIP_Label_2d7f055f-5347-41d4-8cbe-c035e83f4f3c_Enabled">
    <vt:lpwstr>true</vt:lpwstr>
  </property>
  <property fmtid="{D5CDD505-2E9C-101B-9397-08002B2CF9AE}" pid="5" name="MSIP_Label_2d7f055f-5347-41d4-8cbe-c035e83f4f3c_SetDate">
    <vt:lpwstr>2023-08-10T12:57:17Z</vt:lpwstr>
  </property>
  <property fmtid="{D5CDD505-2E9C-101B-9397-08002B2CF9AE}" pid="6" name="MSIP_Label_2d7f055f-5347-41d4-8cbe-c035e83f4f3c_Method">
    <vt:lpwstr>Standard</vt:lpwstr>
  </property>
  <property fmtid="{D5CDD505-2E9C-101B-9397-08002B2CF9AE}" pid="7" name="MSIP_Label_2d7f055f-5347-41d4-8cbe-c035e83f4f3c_Name">
    <vt:lpwstr>defa4170-0d19-0005-0004-bc88714345d2</vt:lpwstr>
  </property>
  <property fmtid="{D5CDD505-2E9C-101B-9397-08002B2CF9AE}" pid="8" name="MSIP_Label_2d7f055f-5347-41d4-8cbe-c035e83f4f3c_SiteId">
    <vt:lpwstr>883dbbc0-a334-4b54-87cf-04fa94aeafb8</vt:lpwstr>
  </property>
  <property fmtid="{D5CDD505-2E9C-101B-9397-08002B2CF9AE}" pid="9" name="MSIP_Label_2d7f055f-5347-41d4-8cbe-c035e83f4f3c_ActionId">
    <vt:lpwstr>3b378fd6-05e1-4424-8b7e-0c4839d8c958</vt:lpwstr>
  </property>
  <property fmtid="{D5CDD505-2E9C-101B-9397-08002B2CF9AE}" pid="10" name="MSIP_Label_2d7f055f-5347-41d4-8cbe-c035e83f4f3c_ContentBits">
    <vt:lpwstr>0</vt:lpwstr>
  </property>
</Properties>
</file>